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64658E" w:rsidRDefault="0064658E" w:rsidP="0064658E">
      <w:pPr>
        <w:jc w:val="right"/>
        <w:rPr>
          <w:b/>
          <w:color w:val="0070C0"/>
          <w:sz w:val="22"/>
        </w:rPr>
      </w:pPr>
    </w:p>
    <w:p w:rsidR="00B872ED" w:rsidRDefault="005A126A" w:rsidP="0064658E">
      <w:pPr>
        <w:jc w:val="right"/>
        <w:rPr>
          <w:b/>
          <w:color w:val="0070C0"/>
          <w:sz w:val="84"/>
          <w:szCs w:val="84"/>
        </w:rPr>
      </w:pPr>
      <w:r>
        <w:rPr>
          <w:b/>
          <w:color w:val="0070C0"/>
          <w:sz w:val="84"/>
          <w:szCs w:val="84"/>
        </w:rPr>
        <w:lastRenderedPageBreak/>
        <w:t>NSW</w:t>
      </w:r>
      <w:r w:rsidR="00E80248">
        <w:rPr>
          <w:b/>
          <w:color w:val="0070C0"/>
          <w:sz w:val="84"/>
          <w:szCs w:val="84"/>
        </w:rPr>
        <w:t xml:space="preserve">H </w:t>
      </w:r>
      <w:r>
        <w:rPr>
          <w:b/>
          <w:color w:val="0070C0"/>
          <w:sz w:val="84"/>
          <w:szCs w:val="84"/>
        </w:rPr>
        <w:t xml:space="preserve">Data Exchange (Hub) </w:t>
      </w:r>
      <w:r w:rsidR="00E80248">
        <w:rPr>
          <w:b/>
          <w:color w:val="0070C0"/>
          <w:sz w:val="84"/>
          <w:szCs w:val="84"/>
        </w:rPr>
        <w:t>Provider</w:t>
      </w:r>
    </w:p>
    <w:p w:rsidR="00DE1BB6" w:rsidRDefault="00DE1BB6" w:rsidP="0064658E">
      <w:pPr>
        <w:jc w:val="right"/>
        <w:rPr>
          <w:b/>
          <w:color w:val="0070C0"/>
          <w:sz w:val="40"/>
          <w:szCs w:val="84"/>
        </w:rPr>
      </w:pPr>
    </w:p>
    <w:p w:rsidR="00E07D25" w:rsidRPr="00DE1BB6" w:rsidRDefault="00E07D25" w:rsidP="0064658E">
      <w:pPr>
        <w:jc w:val="right"/>
        <w:rPr>
          <w:b/>
          <w:color w:val="0070C0"/>
          <w:sz w:val="40"/>
          <w:szCs w:val="84"/>
        </w:rPr>
      </w:pPr>
    </w:p>
    <w:p w:rsidR="00692DC7" w:rsidRPr="00B46283" w:rsidRDefault="00F4037F" w:rsidP="0064658E">
      <w:pPr>
        <w:jc w:val="right"/>
        <w:rPr>
          <w:b/>
          <w:color w:val="0070C0"/>
          <w:sz w:val="56"/>
        </w:rPr>
      </w:pPr>
      <w:r>
        <w:rPr>
          <w:b/>
          <w:color w:val="0070C0"/>
          <w:sz w:val="56"/>
        </w:rPr>
        <w:t>On-Boarding Guide</w:t>
      </w:r>
    </w:p>
    <w:p w:rsidR="00D5520F" w:rsidRDefault="00D5520F" w:rsidP="0064658E">
      <w:pPr>
        <w:jc w:val="right"/>
        <w:rPr>
          <w:b/>
          <w:color w:val="0070C0"/>
          <w:sz w:val="52"/>
        </w:rPr>
      </w:pPr>
    </w:p>
    <w:p w:rsidR="003A0436" w:rsidRDefault="003A0436" w:rsidP="0064658E">
      <w:pPr>
        <w:jc w:val="right"/>
        <w:rPr>
          <w:b/>
          <w:color w:val="0070C0"/>
          <w:sz w:val="52"/>
        </w:rPr>
      </w:pPr>
    </w:p>
    <w:p w:rsidR="00F37F9F" w:rsidRDefault="00F37F9F" w:rsidP="0064658E">
      <w:pPr>
        <w:jc w:val="right"/>
        <w:rPr>
          <w:b/>
          <w:color w:val="0070C0"/>
          <w:sz w:val="52"/>
        </w:rPr>
      </w:pPr>
    </w:p>
    <w:p w:rsidR="00D5520F" w:rsidRDefault="00D5520F" w:rsidP="0064658E">
      <w:pPr>
        <w:jc w:val="right"/>
        <w:rPr>
          <w:b/>
          <w:color w:val="0070C0"/>
          <w:sz w:val="52"/>
        </w:rPr>
      </w:pPr>
    </w:p>
    <w:p w:rsidR="00D5520F" w:rsidRDefault="00D5520F" w:rsidP="0064658E">
      <w:pPr>
        <w:jc w:val="right"/>
        <w:rPr>
          <w:b/>
          <w:color w:val="0070C0"/>
          <w:sz w:val="52"/>
        </w:rPr>
      </w:pPr>
    </w:p>
    <w:p w:rsidR="003A0436" w:rsidRDefault="003A0436" w:rsidP="0064658E">
      <w:pPr>
        <w:jc w:val="right"/>
        <w:rPr>
          <w:b/>
          <w:color w:val="0070C0"/>
          <w:sz w:val="52"/>
        </w:rPr>
      </w:pPr>
    </w:p>
    <w:p w:rsidR="003A0436" w:rsidRDefault="003A0436" w:rsidP="0064658E">
      <w:pPr>
        <w:jc w:val="right"/>
        <w:rPr>
          <w:b/>
          <w:color w:val="0070C0"/>
          <w:sz w:val="52"/>
        </w:rPr>
      </w:pPr>
    </w:p>
    <w:p w:rsidR="005A126A" w:rsidRDefault="005A126A" w:rsidP="0064658E">
      <w:pPr>
        <w:jc w:val="right"/>
        <w:rPr>
          <w:b/>
          <w:color w:val="0070C0"/>
          <w:sz w:val="52"/>
        </w:rPr>
      </w:pPr>
    </w:p>
    <w:p w:rsidR="0039796B" w:rsidRDefault="0039796B" w:rsidP="00512D68">
      <w:pPr>
        <w:jc w:val="right"/>
        <w:rPr>
          <w:b/>
          <w:color w:val="0070C0"/>
          <w:sz w:val="24"/>
          <w:szCs w:val="24"/>
        </w:rPr>
      </w:pPr>
    </w:p>
    <w:p w:rsidR="0039796B" w:rsidRDefault="0039796B" w:rsidP="00512D68">
      <w:pPr>
        <w:jc w:val="right"/>
        <w:rPr>
          <w:b/>
          <w:color w:val="0070C0"/>
          <w:sz w:val="24"/>
          <w:szCs w:val="24"/>
        </w:rPr>
      </w:pPr>
    </w:p>
    <w:p w:rsidR="0039796B" w:rsidRDefault="0039796B" w:rsidP="00512D68">
      <w:pPr>
        <w:jc w:val="right"/>
        <w:rPr>
          <w:color w:val="0070C0"/>
          <w:sz w:val="24"/>
          <w:szCs w:val="24"/>
        </w:rPr>
      </w:pPr>
    </w:p>
    <w:sdt>
      <w:sdtPr>
        <w:rPr>
          <w:rFonts w:ascii="Arial" w:eastAsia="Times New Roman" w:hAnsi="Arial" w:cs="Times New Roman"/>
          <w:b w:val="0"/>
          <w:bCs w:val="0"/>
          <w:color w:val="auto"/>
          <w:sz w:val="20"/>
          <w:szCs w:val="20"/>
          <w:lang w:val="en-AU" w:eastAsia="en-AU"/>
        </w:rPr>
        <w:id w:val="-648680732"/>
        <w:docPartObj>
          <w:docPartGallery w:val="Table of Contents"/>
          <w:docPartUnique/>
        </w:docPartObj>
      </w:sdtPr>
      <w:sdtEndPr>
        <w:rPr>
          <w:noProof/>
        </w:rPr>
      </w:sdtEndPr>
      <w:sdtContent>
        <w:p w:rsidR="0039796B" w:rsidRDefault="0039796B" w:rsidP="00CD6282">
          <w:pPr>
            <w:pStyle w:val="TOCHeading"/>
            <w:rPr>
              <w:rFonts w:ascii="Arial" w:eastAsia="Times New Roman" w:hAnsi="Arial" w:cs="Times New Roman"/>
              <w:b w:val="0"/>
              <w:bCs w:val="0"/>
              <w:color w:val="auto"/>
              <w:sz w:val="20"/>
              <w:szCs w:val="20"/>
              <w:lang w:val="en-AU" w:eastAsia="en-AU"/>
            </w:rPr>
          </w:pPr>
        </w:p>
        <w:p w:rsidR="00CD6282" w:rsidRPr="00C15E4C" w:rsidRDefault="00CD6282" w:rsidP="00CD6282">
          <w:pPr>
            <w:pStyle w:val="TOCHeading"/>
            <w:rPr>
              <w:rFonts w:ascii="Arial" w:hAnsi="Arial" w:cs="Arial"/>
              <w:color w:val="0079C1"/>
              <w:sz w:val="36"/>
              <w:szCs w:val="36"/>
            </w:rPr>
          </w:pPr>
          <w:r w:rsidRPr="00C15E4C">
            <w:rPr>
              <w:rFonts w:ascii="Arial" w:hAnsi="Arial" w:cs="Arial"/>
              <w:color w:val="0079C1"/>
              <w:sz w:val="36"/>
              <w:szCs w:val="36"/>
            </w:rPr>
            <w:t>Table of Contents</w:t>
          </w:r>
        </w:p>
        <w:p w:rsidR="00CD6282" w:rsidRPr="00E37880" w:rsidRDefault="00CD6282" w:rsidP="00CD6282">
          <w:pPr>
            <w:rPr>
              <w:lang w:val="en-US" w:eastAsia="ja-JP"/>
            </w:rPr>
          </w:pPr>
        </w:p>
        <w:p w:rsidR="00532353" w:rsidRDefault="00CD6282">
          <w:pPr>
            <w:pStyle w:val="TOC2"/>
            <w:rPr>
              <w:rFonts w:cstheme="minorBidi"/>
              <w:b w:val="0"/>
              <w:lang w:val="en-AU" w:eastAsia="en-AU"/>
            </w:rPr>
          </w:pPr>
          <w:r>
            <w:fldChar w:fldCharType="begin"/>
          </w:r>
          <w:r>
            <w:instrText xml:space="preserve"> TOC \o "1-3" \h \z \u </w:instrText>
          </w:r>
          <w:r>
            <w:fldChar w:fldCharType="separate"/>
          </w:r>
          <w:hyperlink w:anchor="_Toc515889244" w:history="1">
            <w:r w:rsidR="00532353" w:rsidRPr="00D01944">
              <w:rPr>
                <w:rStyle w:val="Hyperlink"/>
              </w:rPr>
              <w:t>Introduction</w:t>
            </w:r>
            <w:r w:rsidR="00532353">
              <w:rPr>
                <w:webHidden/>
              </w:rPr>
              <w:tab/>
            </w:r>
            <w:r w:rsidR="00532353">
              <w:rPr>
                <w:webHidden/>
              </w:rPr>
              <w:fldChar w:fldCharType="begin"/>
            </w:r>
            <w:r w:rsidR="00532353">
              <w:rPr>
                <w:webHidden/>
              </w:rPr>
              <w:instrText xml:space="preserve"> PAGEREF _Toc515889244 \h </w:instrText>
            </w:r>
            <w:r w:rsidR="00532353">
              <w:rPr>
                <w:webHidden/>
              </w:rPr>
            </w:r>
            <w:r w:rsidR="00532353">
              <w:rPr>
                <w:webHidden/>
              </w:rPr>
              <w:fldChar w:fldCharType="separate"/>
            </w:r>
            <w:r w:rsidR="00532353">
              <w:rPr>
                <w:webHidden/>
              </w:rPr>
              <w:t>2</w:t>
            </w:r>
            <w:r w:rsidR="00532353">
              <w:rPr>
                <w:webHidden/>
              </w:rPr>
              <w:fldChar w:fldCharType="end"/>
            </w:r>
          </w:hyperlink>
        </w:p>
        <w:p w:rsidR="00532353" w:rsidRDefault="0083516F">
          <w:pPr>
            <w:pStyle w:val="TOC2"/>
            <w:rPr>
              <w:rFonts w:cstheme="minorBidi"/>
              <w:b w:val="0"/>
              <w:lang w:val="en-AU" w:eastAsia="en-AU"/>
            </w:rPr>
          </w:pPr>
          <w:hyperlink w:anchor="_Toc515889245" w:history="1">
            <w:r w:rsidR="00532353" w:rsidRPr="00D01944">
              <w:rPr>
                <w:rStyle w:val="Hyperlink"/>
              </w:rPr>
              <w:t>Terms Used in User Guide</w:t>
            </w:r>
            <w:r w:rsidR="00532353">
              <w:rPr>
                <w:webHidden/>
              </w:rPr>
              <w:tab/>
            </w:r>
            <w:r w:rsidR="00532353">
              <w:rPr>
                <w:webHidden/>
              </w:rPr>
              <w:fldChar w:fldCharType="begin"/>
            </w:r>
            <w:r w:rsidR="00532353">
              <w:rPr>
                <w:webHidden/>
              </w:rPr>
              <w:instrText xml:space="preserve"> PAGEREF _Toc515889245 \h </w:instrText>
            </w:r>
            <w:r w:rsidR="00532353">
              <w:rPr>
                <w:webHidden/>
              </w:rPr>
            </w:r>
            <w:r w:rsidR="00532353">
              <w:rPr>
                <w:webHidden/>
              </w:rPr>
              <w:fldChar w:fldCharType="separate"/>
            </w:r>
            <w:r w:rsidR="00532353">
              <w:rPr>
                <w:webHidden/>
              </w:rPr>
              <w:t>2</w:t>
            </w:r>
            <w:r w:rsidR="00532353">
              <w:rPr>
                <w:webHidden/>
              </w:rPr>
              <w:fldChar w:fldCharType="end"/>
            </w:r>
          </w:hyperlink>
        </w:p>
        <w:p w:rsidR="00532353" w:rsidRDefault="0083516F">
          <w:pPr>
            <w:pStyle w:val="TOC2"/>
            <w:rPr>
              <w:rFonts w:cstheme="minorBidi"/>
              <w:b w:val="0"/>
              <w:lang w:val="en-AU" w:eastAsia="en-AU"/>
            </w:rPr>
          </w:pPr>
          <w:hyperlink w:anchor="_Toc515889246" w:history="1">
            <w:r w:rsidR="00532353" w:rsidRPr="00D01944">
              <w:rPr>
                <w:rStyle w:val="Hyperlink"/>
              </w:rPr>
              <w:t>On-Boarding Process</w:t>
            </w:r>
            <w:r w:rsidR="00532353">
              <w:rPr>
                <w:webHidden/>
              </w:rPr>
              <w:tab/>
            </w:r>
            <w:r w:rsidR="00532353">
              <w:rPr>
                <w:webHidden/>
              </w:rPr>
              <w:fldChar w:fldCharType="begin"/>
            </w:r>
            <w:r w:rsidR="00532353">
              <w:rPr>
                <w:webHidden/>
              </w:rPr>
              <w:instrText xml:space="preserve"> PAGEREF _Toc515889246 \h </w:instrText>
            </w:r>
            <w:r w:rsidR="00532353">
              <w:rPr>
                <w:webHidden/>
              </w:rPr>
            </w:r>
            <w:r w:rsidR="00532353">
              <w:rPr>
                <w:webHidden/>
              </w:rPr>
              <w:fldChar w:fldCharType="separate"/>
            </w:r>
            <w:r w:rsidR="00532353">
              <w:rPr>
                <w:webHidden/>
              </w:rPr>
              <w:t>3</w:t>
            </w:r>
            <w:r w:rsidR="00532353">
              <w:rPr>
                <w:webHidden/>
              </w:rPr>
              <w:fldChar w:fldCharType="end"/>
            </w:r>
          </w:hyperlink>
        </w:p>
        <w:p w:rsidR="00532353" w:rsidRDefault="0083516F">
          <w:pPr>
            <w:pStyle w:val="TOC3"/>
            <w:rPr>
              <w:rFonts w:cstheme="minorBidi"/>
              <w:i w:val="0"/>
              <w:lang w:val="en-AU" w:eastAsia="en-AU"/>
            </w:rPr>
          </w:pPr>
          <w:hyperlink w:anchor="_Toc515889247" w:history="1">
            <w:r w:rsidR="00532353" w:rsidRPr="00D01944">
              <w:rPr>
                <w:rStyle w:val="Hyperlink"/>
              </w:rPr>
              <w:t>Stakeholder Responsibilities</w:t>
            </w:r>
            <w:r w:rsidR="00532353">
              <w:rPr>
                <w:webHidden/>
              </w:rPr>
              <w:tab/>
            </w:r>
            <w:r w:rsidR="00532353">
              <w:rPr>
                <w:webHidden/>
              </w:rPr>
              <w:fldChar w:fldCharType="begin"/>
            </w:r>
            <w:r w:rsidR="00532353">
              <w:rPr>
                <w:webHidden/>
              </w:rPr>
              <w:instrText xml:space="preserve"> PAGEREF _Toc515889247 \h </w:instrText>
            </w:r>
            <w:r w:rsidR="00532353">
              <w:rPr>
                <w:webHidden/>
              </w:rPr>
            </w:r>
            <w:r w:rsidR="00532353">
              <w:rPr>
                <w:webHidden/>
              </w:rPr>
              <w:fldChar w:fldCharType="separate"/>
            </w:r>
            <w:r w:rsidR="00532353">
              <w:rPr>
                <w:webHidden/>
              </w:rPr>
              <w:t>3</w:t>
            </w:r>
            <w:r w:rsidR="00532353">
              <w:rPr>
                <w:webHidden/>
              </w:rPr>
              <w:fldChar w:fldCharType="end"/>
            </w:r>
          </w:hyperlink>
        </w:p>
        <w:p w:rsidR="00532353" w:rsidRDefault="0083516F">
          <w:pPr>
            <w:pStyle w:val="TOC3"/>
            <w:rPr>
              <w:rFonts w:cstheme="minorBidi"/>
              <w:i w:val="0"/>
              <w:lang w:val="en-AU" w:eastAsia="en-AU"/>
            </w:rPr>
          </w:pPr>
          <w:hyperlink w:anchor="_Toc515889248" w:history="1">
            <w:r w:rsidR="00532353" w:rsidRPr="00D01944">
              <w:rPr>
                <w:rStyle w:val="Hyperlink"/>
              </w:rPr>
              <w:t>Timeframe to On-Board to Direct Interface</w:t>
            </w:r>
            <w:r w:rsidR="00532353">
              <w:rPr>
                <w:webHidden/>
              </w:rPr>
              <w:tab/>
            </w:r>
            <w:r w:rsidR="00532353">
              <w:rPr>
                <w:webHidden/>
              </w:rPr>
              <w:fldChar w:fldCharType="begin"/>
            </w:r>
            <w:r w:rsidR="00532353">
              <w:rPr>
                <w:webHidden/>
              </w:rPr>
              <w:instrText xml:space="preserve"> PAGEREF _Toc515889248 \h </w:instrText>
            </w:r>
            <w:r w:rsidR="00532353">
              <w:rPr>
                <w:webHidden/>
              </w:rPr>
            </w:r>
            <w:r w:rsidR="00532353">
              <w:rPr>
                <w:webHidden/>
              </w:rPr>
              <w:fldChar w:fldCharType="separate"/>
            </w:r>
            <w:r w:rsidR="00532353">
              <w:rPr>
                <w:webHidden/>
              </w:rPr>
              <w:t>4</w:t>
            </w:r>
            <w:r w:rsidR="00532353">
              <w:rPr>
                <w:webHidden/>
              </w:rPr>
              <w:fldChar w:fldCharType="end"/>
            </w:r>
          </w:hyperlink>
        </w:p>
        <w:p w:rsidR="00532353" w:rsidRDefault="0083516F">
          <w:pPr>
            <w:pStyle w:val="TOC3"/>
            <w:rPr>
              <w:rFonts w:cstheme="minorBidi"/>
              <w:i w:val="0"/>
              <w:lang w:val="en-AU" w:eastAsia="en-AU"/>
            </w:rPr>
          </w:pPr>
          <w:hyperlink w:anchor="_Toc515889249" w:history="1">
            <w:r w:rsidR="00532353" w:rsidRPr="00D01944">
              <w:rPr>
                <w:rStyle w:val="Hyperlink"/>
              </w:rPr>
              <w:t>NSW Health Data Exchange (Hub) On-boarding Process</w:t>
            </w:r>
            <w:r w:rsidR="00532353">
              <w:rPr>
                <w:webHidden/>
              </w:rPr>
              <w:tab/>
            </w:r>
            <w:r w:rsidR="00532353">
              <w:rPr>
                <w:webHidden/>
              </w:rPr>
              <w:fldChar w:fldCharType="begin"/>
            </w:r>
            <w:r w:rsidR="00532353">
              <w:rPr>
                <w:webHidden/>
              </w:rPr>
              <w:instrText xml:space="preserve"> PAGEREF _Toc515889249 \h </w:instrText>
            </w:r>
            <w:r w:rsidR="00532353">
              <w:rPr>
                <w:webHidden/>
              </w:rPr>
            </w:r>
            <w:r w:rsidR="00532353">
              <w:rPr>
                <w:webHidden/>
              </w:rPr>
              <w:fldChar w:fldCharType="separate"/>
            </w:r>
            <w:r w:rsidR="00532353">
              <w:rPr>
                <w:webHidden/>
              </w:rPr>
              <w:t>4</w:t>
            </w:r>
            <w:r w:rsidR="00532353">
              <w:rPr>
                <w:webHidden/>
              </w:rPr>
              <w:fldChar w:fldCharType="end"/>
            </w:r>
          </w:hyperlink>
        </w:p>
        <w:p w:rsidR="00532353" w:rsidRDefault="0083516F">
          <w:pPr>
            <w:pStyle w:val="TOC2"/>
            <w:rPr>
              <w:rFonts w:cstheme="minorBidi"/>
              <w:b w:val="0"/>
              <w:lang w:val="en-AU" w:eastAsia="en-AU"/>
            </w:rPr>
          </w:pPr>
          <w:hyperlink w:anchor="_Toc515889250" w:history="1">
            <w:r w:rsidR="00532353" w:rsidRPr="00D01944">
              <w:rPr>
                <w:rStyle w:val="Hyperlink"/>
              </w:rPr>
              <w:t>Engagement</w:t>
            </w:r>
            <w:r w:rsidR="00532353">
              <w:rPr>
                <w:webHidden/>
              </w:rPr>
              <w:tab/>
            </w:r>
            <w:r w:rsidR="00532353">
              <w:rPr>
                <w:webHidden/>
              </w:rPr>
              <w:fldChar w:fldCharType="begin"/>
            </w:r>
            <w:r w:rsidR="00532353">
              <w:rPr>
                <w:webHidden/>
              </w:rPr>
              <w:instrText xml:space="preserve"> PAGEREF _Toc515889250 \h </w:instrText>
            </w:r>
            <w:r w:rsidR="00532353">
              <w:rPr>
                <w:webHidden/>
              </w:rPr>
            </w:r>
            <w:r w:rsidR="00532353">
              <w:rPr>
                <w:webHidden/>
              </w:rPr>
              <w:fldChar w:fldCharType="separate"/>
            </w:r>
            <w:r w:rsidR="00532353">
              <w:rPr>
                <w:webHidden/>
              </w:rPr>
              <w:t>5</w:t>
            </w:r>
            <w:r w:rsidR="00532353">
              <w:rPr>
                <w:webHidden/>
              </w:rPr>
              <w:fldChar w:fldCharType="end"/>
            </w:r>
          </w:hyperlink>
        </w:p>
        <w:p w:rsidR="00532353" w:rsidRDefault="0083516F">
          <w:pPr>
            <w:pStyle w:val="TOC2"/>
            <w:rPr>
              <w:rFonts w:cstheme="minorBidi"/>
              <w:b w:val="0"/>
              <w:lang w:val="en-AU" w:eastAsia="en-AU"/>
            </w:rPr>
          </w:pPr>
          <w:hyperlink w:anchor="_Toc515889251" w:history="1">
            <w:r w:rsidR="00532353" w:rsidRPr="00D01944">
              <w:rPr>
                <w:rStyle w:val="Hyperlink"/>
              </w:rPr>
              <w:t>Confirmation</w:t>
            </w:r>
            <w:r w:rsidR="00532353">
              <w:rPr>
                <w:webHidden/>
              </w:rPr>
              <w:tab/>
            </w:r>
            <w:r w:rsidR="00532353">
              <w:rPr>
                <w:webHidden/>
              </w:rPr>
              <w:fldChar w:fldCharType="begin"/>
            </w:r>
            <w:r w:rsidR="00532353">
              <w:rPr>
                <w:webHidden/>
              </w:rPr>
              <w:instrText xml:space="preserve"> PAGEREF _Toc515889251 \h </w:instrText>
            </w:r>
            <w:r w:rsidR="00532353">
              <w:rPr>
                <w:webHidden/>
              </w:rPr>
            </w:r>
            <w:r w:rsidR="00532353">
              <w:rPr>
                <w:webHidden/>
              </w:rPr>
              <w:fldChar w:fldCharType="separate"/>
            </w:r>
            <w:r w:rsidR="00532353">
              <w:rPr>
                <w:webHidden/>
              </w:rPr>
              <w:t>5</w:t>
            </w:r>
            <w:r w:rsidR="00532353">
              <w:rPr>
                <w:webHidden/>
              </w:rPr>
              <w:fldChar w:fldCharType="end"/>
            </w:r>
          </w:hyperlink>
        </w:p>
        <w:p w:rsidR="00532353" w:rsidRDefault="0083516F">
          <w:pPr>
            <w:pStyle w:val="TOC2"/>
            <w:rPr>
              <w:rFonts w:cstheme="minorBidi"/>
              <w:b w:val="0"/>
              <w:lang w:val="en-AU" w:eastAsia="en-AU"/>
            </w:rPr>
          </w:pPr>
          <w:hyperlink w:anchor="_Toc515889252" w:history="1">
            <w:r w:rsidR="00532353" w:rsidRPr="00D01944">
              <w:rPr>
                <w:rStyle w:val="Hyperlink"/>
              </w:rPr>
              <w:t>Set Up</w:t>
            </w:r>
            <w:r w:rsidR="00532353">
              <w:rPr>
                <w:webHidden/>
              </w:rPr>
              <w:tab/>
            </w:r>
            <w:r w:rsidR="00532353">
              <w:rPr>
                <w:webHidden/>
              </w:rPr>
              <w:fldChar w:fldCharType="begin"/>
            </w:r>
            <w:r w:rsidR="00532353">
              <w:rPr>
                <w:webHidden/>
              </w:rPr>
              <w:instrText xml:space="preserve"> PAGEREF _Toc515889252 \h </w:instrText>
            </w:r>
            <w:r w:rsidR="00532353">
              <w:rPr>
                <w:webHidden/>
              </w:rPr>
            </w:r>
            <w:r w:rsidR="00532353">
              <w:rPr>
                <w:webHidden/>
              </w:rPr>
              <w:fldChar w:fldCharType="separate"/>
            </w:r>
            <w:r w:rsidR="00532353">
              <w:rPr>
                <w:webHidden/>
              </w:rPr>
              <w:t>5</w:t>
            </w:r>
            <w:r w:rsidR="00532353">
              <w:rPr>
                <w:webHidden/>
              </w:rPr>
              <w:fldChar w:fldCharType="end"/>
            </w:r>
          </w:hyperlink>
        </w:p>
        <w:p w:rsidR="00532353" w:rsidRDefault="0083516F">
          <w:pPr>
            <w:pStyle w:val="TOC3"/>
            <w:rPr>
              <w:rFonts w:cstheme="minorBidi"/>
              <w:i w:val="0"/>
              <w:lang w:val="en-AU" w:eastAsia="en-AU"/>
            </w:rPr>
          </w:pPr>
          <w:hyperlink w:anchor="_Toc515889253" w:history="1">
            <w:r w:rsidR="00532353" w:rsidRPr="00D01944">
              <w:rPr>
                <w:rStyle w:val="Hyperlink"/>
              </w:rPr>
              <w:t>NSW Health Data Exchange Hub Provider</w:t>
            </w:r>
            <w:r w:rsidR="00532353">
              <w:rPr>
                <w:webHidden/>
              </w:rPr>
              <w:tab/>
            </w:r>
            <w:r w:rsidR="00532353">
              <w:rPr>
                <w:webHidden/>
              </w:rPr>
              <w:fldChar w:fldCharType="begin"/>
            </w:r>
            <w:r w:rsidR="00532353">
              <w:rPr>
                <w:webHidden/>
              </w:rPr>
              <w:instrText xml:space="preserve"> PAGEREF _Toc515889253 \h </w:instrText>
            </w:r>
            <w:r w:rsidR="00532353">
              <w:rPr>
                <w:webHidden/>
              </w:rPr>
            </w:r>
            <w:r w:rsidR="00532353">
              <w:rPr>
                <w:webHidden/>
              </w:rPr>
              <w:fldChar w:fldCharType="separate"/>
            </w:r>
            <w:r w:rsidR="00532353">
              <w:rPr>
                <w:webHidden/>
              </w:rPr>
              <w:t>5</w:t>
            </w:r>
            <w:r w:rsidR="00532353">
              <w:rPr>
                <w:webHidden/>
              </w:rPr>
              <w:fldChar w:fldCharType="end"/>
            </w:r>
          </w:hyperlink>
        </w:p>
        <w:p w:rsidR="00532353" w:rsidRDefault="0083516F">
          <w:pPr>
            <w:pStyle w:val="TOC2"/>
            <w:rPr>
              <w:rFonts w:cstheme="minorBidi"/>
              <w:b w:val="0"/>
              <w:lang w:val="en-AU" w:eastAsia="en-AU"/>
            </w:rPr>
          </w:pPr>
          <w:hyperlink w:anchor="_Toc515889254" w:history="1">
            <w:r w:rsidR="00532353" w:rsidRPr="00D01944">
              <w:rPr>
                <w:rStyle w:val="Hyperlink"/>
              </w:rPr>
              <w:t>Testing</w:t>
            </w:r>
            <w:r w:rsidR="00532353">
              <w:rPr>
                <w:webHidden/>
              </w:rPr>
              <w:tab/>
            </w:r>
            <w:r w:rsidR="00532353">
              <w:rPr>
                <w:webHidden/>
              </w:rPr>
              <w:fldChar w:fldCharType="begin"/>
            </w:r>
            <w:r w:rsidR="00532353">
              <w:rPr>
                <w:webHidden/>
              </w:rPr>
              <w:instrText xml:space="preserve"> PAGEREF _Toc515889254 \h </w:instrText>
            </w:r>
            <w:r w:rsidR="00532353">
              <w:rPr>
                <w:webHidden/>
              </w:rPr>
            </w:r>
            <w:r w:rsidR="00532353">
              <w:rPr>
                <w:webHidden/>
              </w:rPr>
              <w:fldChar w:fldCharType="separate"/>
            </w:r>
            <w:r w:rsidR="00532353">
              <w:rPr>
                <w:webHidden/>
              </w:rPr>
              <w:t>6</w:t>
            </w:r>
            <w:r w:rsidR="00532353">
              <w:rPr>
                <w:webHidden/>
              </w:rPr>
              <w:fldChar w:fldCharType="end"/>
            </w:r>
          </w:hyperlink>
        </w:p>
        <w:p w:rsidR="00532353" w:rsidRDefault="0083516F">
          <w:pPr>
            <w:pStyle w:val="TOC3"/>
            <w:rPr>
              <w:rFonts w:cstheme="minorBidi"/>
              <w:i w:val="0"/>
              <w:lang w:val="en-AU" w:eastAsia="en-AU"/>
            </w:rPr>
          </w:pPr>
          <w:hyperlink w:anchor="_Toc515889255" w:history="1">
            <w:r w:rsidR="00532353" w:rsidRPr="00D01944">
              <w:rPr>
                <w:rStyle w:val="Hyperlink"/>
              </w:rPr>
              <w:t>Establish Connectivity</w:t>
            </w:r>
            <w:r w:rsidR="00532353">
              <w:rPr>
                <w:webHidden/>
              </w:rPr>
              <w:tab/>
            </w:r>
            <w:r w:rsidR="00532353">
              <w:rPr>
                <w:webHidden/>
              </w:rPr>
              <w:fldChar w:fldCharType="begin"/>
            </w:r>
            <w:r w:rsidR="00532353">
              <w:rPr>
                <w:webHidden/>
              </w:rPr>
              <w:instrText xml:space="preserve"> PAGEREF _Toc515889255 \h </w:instrText>
            </w:r>
            <w:r w:rsidR="00532353">
              <w:rPr>
                <w:webHidden/>
              </w:rPr>
            </w:r>
            <w:r w:rsidR="00532353">
              <w:rPr>
                <w:webHidden/>
              </w:rPr>
              <w:fldChar w:fldCharType="separate"/>
            </w:r>
            <w:r w:rsidR="00532353">
              <w:rPr>
                <w:webHidden/>
              </w:rPr>
              <w:t>6</w:t>
            </w:r>
            <w:r w:rsidR="00532353">
              <w:rPr>
                <w:webHidden/>
              </w:rPr>
              <w:fldChar w:fldCharType="end"/>
            </w:r>
          </w:hyperlink>
        </w:p>
        <w:p w:rsidR="00532353" w:rsidRDefault="0083516F">
          <w:pPr>
            <w:pStyle w:val="TOC3"/>
            <w:rPr>
              <w:rFonts w:cstheme="minorBidi"/>
              <w:i w:val="0"/>
              <w:lang w:val="en-AU" w:eastAsia="en-AU"/>
            </w:rPr>
          </w:pPr>
          <w:hyperlink w:anchor="_Toc515889256" w:history="1">
            <w:r w:rsidR="00532353" w:rsidRPr="00D01944">
              <w:rPr>
                <w:rStyle w:val="Hyperlink"/>
              </w:rPr>
              <w:t>NSW Health User Acceptance Testing</w:t>
            </w:r>
            <w:r w:rsidR="00532353">
              <w:rPr>
                <w:webHidden/>
              </w:rPr>
              <w:tab/>
            </w:r>
            <w:r w:rsidR="00532353">
              <w:rPr>
                <w:webHidden/>
              </w:rPr>
              <w:fldChar w:fldCharType="begin"/>
            </w:r>
            <w:r w:rsidR="00532353">
              <w:rPr>
                <w:webHidden/>
              </w:rPr>
              <w:instrText xml:space="preserve"> PAGEREF _Toc515889256 \h </w:instrText>
            </w:r>
            <w:r w:rsidR="00532353">
              <w:rPr>
                <w:webHidden/>
              </w:rPr>
            </w:r>
            <w:r w:rsidR="00532353">
              <w:rPr>
                <w:webHidden/>
              </w:rPr>
              <w:fldChar w:fldCharType="separate"/>
            </w:r>
            <w:r w:rsidR="00532353">
              <w:rPr>
                <w:webHidden/>
              </w:rPr>
              <w:t>6</w:t>
            </w:r>
            <w:r w:rsidR="00532353">
              <w:rPr>
                <w:webHidden/>
              </w:rPr>
              <w:fldChar w:fldCharType="end"/>
            </w:r>
          </w:hyperlink>
        </w:p>
        <w:p w:rsidR="00532353" w:rsidRDefault="0083516F">
          <w:pPr>
            <w:pStyle w:val="TOC3"/>
            <w:rPr>
              <w:rFonts w:cstheme="minorBidi"/>
              <w:i w:val="0"/>
              <w:lang w:val="en-AU" w:eastAsia="en-AU"/>
            </w:rPr>
          </w:pPr>
          <w:hyperlink w:anchor="_Toc515889257" w:history="1">
            <w:r w:rsidR="00532353" w:rsidRPr="00D01944">
              <w:rPr>
                <w:rStyle w:val="Hyperlink"/>
              </w:rPr>
              <w:t>Failed File Submission</w:t>
            </w:r>
            <w:r w:rsidR="00532353">
              <w:rPr>
                <w:webHidden/>
              </w:rPr>
              <w:tab/>
            </w:r>
            <w:r w:rsidR="00532353">
              <w:rPr>
                <w:webHidden/>
              </w:rPr>
              <w:fldChar w:fldCharType="begin"/>
            </w:r>
            <w:r w:rsidR="00532353">
              <w:rPr>
                <w:webHidden/>
              </w:rPr>
              <w:instrText xml:space="preserve"> PAGEREF _Toc515889257 \h </w:instrText>
            </w:r>
            <w:r w:rsidR="00532353">
              <w:rPr>
                <w:webHidden/>
              </w:rPr>
            </w:r>
            <w:r w:rsidR="00532353">
              <w:rPr>
                <w:webHidden/>
              </w:rPr>
              <w:fldChar w:fldCharType="separate"/>
            </w:r>
            <w:r w:rsidR="00532353">
              <w:rPr>
                <w:webHidden/>
              </w:rPr>
              <w:t>7</w:t>
            </w:r>
            <w:r w:rsidR="00532353">
              <w:rPr>
                <w:webHidden/>
              </w:rPr>
              <w:fldChar w:fldCharType="end"/>
            </w:r>
          </w:hyperlink>
        </w:p>
        <w:p w:rsidR="00532353" w:rsidRDefault="0083516F">
          <w:pPr>
            <w:pStyle w:val="TOC3"/>
            <w:rPr>
              <w:rFonts w:cstheme="minorBidi"/>
              <w:i w:val="0"/>
              <w:lang w:val="en-AU" w:eastAsia="en-AU"/>
            </w:rPr>
          </w:pPr>
          <w:hyperlink w:anchor="_Toc515889258" w:history="1">
            <w:r w:rsidR="00532353" w:rsidRPr="00D01944">
              <w:rPr>
                <w:rStyle w:val="Hyperlink"/>
              </w:rPr>
              <w:t>Example of Failed Invoice Notification</w:t>
            </w:r>
            <w:r w:rsidR="00532353">
              <w:rPr>
                <w:webHidden/>
              </w:rPr>
              <w:tab/>
            </w:r>
            <w:r w:rsidR="00532353">
              <w:rPr>
                <w:webHidden/>
              </w:rPr>
              <w:fldChar w:fldCharType="begin"/>
            </w:r>
            <w:r w:rsidR="00532353">
              <w:rPr>
                <w:webHidden/>
              </w:rPr>
              <w:instrText xml:space="preserve"> PAGEREF _Toc515889258 \h </w:instrText>
            </w:r>
            <w:r w:rsidR="00532353">
              <w:rPr>
                <w:webHidden/>
              </w:rPr>
            </w:r>
            <w:r w:rsidR="00532353">
              <w:rPr>
                <w:webHidden/>
              </w:rPr>
              <w:fldChar w:fldCharType="separate"/>
            </w:r>
            <w:r w:rsidR="00532353">
              <w:rPr>
                <w:webHidden/>
              </w:rPr>
              <w:t>9</w:t>
            </w:r>
            <w:r w:rsidR="00532353">
              <w:rPr>
                <w:webHidden/>
              </w:rPr>
              <w:fldChar w:fldCharType="end"/>
            </w:r>
          </w:hyperlink>
        </w:p>
        <w:p w:rsidR="00532353" w:rsidRDefault="0083516F">
          <w:pPr>
            <w:pStyle w:val="TOC2"/>
            <w:rPr>
              <w:rFonts w:cstheme="minorBidi"/>
              <w:b w:val="0"/>
              <w:lang w:val="en-AU" w:eastAsia="en-AU"/>
            </w:rPr>
          </w:pPr>
          <w:hyperlink w:anchor="_Toc515889259" w:history="1">
            <w:r w:rsidR="00532353" w:rsidRPr="00D01944">
              <w:rPr>
                <w:rStyle w:val="Hyperlink"/>
              </w:rPr>
              <w:t>Implementation</w:t>
            </w:r>
            <w:r w:rsidR="00532353">
              <w:rPr>
                <w:webHidden/>
              </w:rPr>
              <w:tab/>
            </w:r>
            <w:r w:rsidR="00532353">
              <w:rPr>
                <w:webHidden/>
              </w:rPr>
              <w:fldChar w:fldCharType="begin"/>
            </w:r>
            <w:r w:rsidR="00532353">
              <w:rPr>
                <w:webHidden/>
              </w:rPr>
              <w:instrText xml:space="preserve"> PAGEREF _Toc515889259 \h </w:instrText>
            </w:r>
            <w:r w:rsidR="00532353">
              <w:rPr>
                <w:webHidden/>
              </w:rPr>
            </w:r>
            <w:r w:rsidR="00532353">
              <w:rPr>
                <w:webHidden/>
              </w:rPr>
              <w:fldChar w:fldCharType="separate"/>
            </w:r>
            <w:r w:rsidR="00532353">
              <w:rPr>
                <w:webHidden/>
              </w:rPr>
              <w:t>9</w:t>
            </w:r>
            <w:r w:rsidR="00532353">
              <w:rPr>
                <w:webHidden/>
              </w:rPr>
              <w:fldChar w:fldCharType="end"/>
            </w:r>
          </w:hyperlink>
        </w:p>
        <w:p w:rsidR="00532353" w:rsidRDefault="0083516F">
          <w:pPr>
            <w:pStyle w:val="TOC3"/>
            <w:rPr>
              <w:rFonts w:cstheme="minorBidi"/>
              <w:i w:val="0"/>
              <w:lang w:val="en-AU" w:eastAsia="en-AU"/>
            </w:rPr>
          </w:pPr>
          <w:hyperlink w:anchor="_Toc515889260" w:history="1">
            <w:r w:rsidR="00532353" w:rsidRPr="00D01944">
              <w:rPr>
                <w:rStyle w:val="Hyperlink"/>
              </w:rPr>
              <w:t>Deactivation of Alternate Submission Methods</w:t>
            </w:r>
            <w:r w:rsidR="00532353">
              <w:rPr>
                <w:webHidden/>
              </w:rPr>
              <w:tab/>
            </w:r>
            <w:r w:rsidR="00532353">
              <w:rPr>
                <w:webHidden/>
              </w:rPr>
              <w:fldChar w:fldCharType="begin"/>
            </w:r>
            <w:r w:rsidR="00532353">
              <w:rPr>
                <w:webHidden/>
              </w:rPr>
              <w:instrText xml:space="preserve"> PAGEREF _Toc515889260 \h </w:instrText>
            </w:r>
            <w:r w:rsidR="00532353">
              <w:rPr>
                <w:webHidden/>
              </w:rPr>
            </w:r>
            <w:r w:rsidR="00532353">
              <w:rPr>
                <w:webHidden/>
              </w:rPr>
              <w:fldChar w:fldCharType="separate"/>
            </w:r>
            <w:r w:rsidR="00532353">
              <w:rPr>
                <w:webHidden/>
              </w:rPr>
              <w:t>9</w:t>
            </w:r>
            <w:r w:rsidR="00532353">
              <w:rPr>
                <w:webHidden/>
              </w:rPr>
              <w:fldChar w:fldCharType="end"/>
            </w:r>
          </w:hyperlink>
        </w:p>
        <w:p w:rsidR="00532353" w:rsidRDefault="0083516F">
          <w:pPr>
            <w:pStyle w:val="TOC2"/>
            <w:rPr>
              <w:rFonts w:cstheme="minorBidi"/>
              <w:b w:val="0"/>
              <w:lang w:val="en-AU" w:eastAsia="en-AU"/>
            </w:rPr>
          </w:pPr>
          <w:hyperlink w:anchor="_Toc515889261" w:history="1">
            <w:r w:rsidR="00532353" w:rsidRPr="00D01944">
              <w:rPr>
                <w:rStyle w:val="Hyperlink"/>
              </w:rPr>
              <w:t>Further Support</w:t>
            </w:r>
            <w:r w:rsidR="00532353">
              <w:rPr>
                <w:webHidden/>
              </w:rPr>
              <w:tab/>
            </w:r>
            <w:r w:rsidR="00532353">
              <w:rPr>
                <w:webHidden/>
              </w:rPr>
              <w:fldChar w:fldCharType="begin"/>
            </w:r>
            <w:r w:rsidR="00532353">
              <w:rPr>
                <w:webHidden/>
              </w:rPr>
              <w:instrText xml:space="preserve"> PAGEREF _Toc515889261 \h </w:instrText>
            </w:r>
            <w:r w:rsidR="00532353">
              <w:rPr>
                <w:webHidden/>
              </w:rPr>
            </w:r>
            <w:r w:rsidR="00532353">
              <w:rPr>
                <w:webHidden/>
              </w:rPr>
              <w:fldChar w:fldCharType="separate"/>
            </w:r>
            <w:r w:rsidR="00532353">
              <w:rPr>
                <w:webHidden/>
              </w:rPr>
              <w:t>10</w:t>
            </w:r>
            <w:r w:rsidR="00532353">
              <w:rPr>
                <w:webHidden/>
              </w:rPr>
              <w:fldChar w:fldCharType="end"/>
            </w:r>
          </w:hyperlink>
        </w:p>
        <w:p w:rsidR="00CD6282" w:rsidRDefault="00CD6282" w:rsidP="00CD6282">
          <w:r>
            <w:rPr>
              <w:b/>
              <w:bCs/>
              <w:noProof/>
            </w:rPr>
            <w:fldChar w:fldCharType="end"/>
          </w:r>
        </w:p>
      </w:sdtContent>
    </w:sdt>
    <w:p w:rsidR="009E62ED" w:rsidRDefault="009E62ED" w:rsidP="00CD0968">
      <w:pPr>
        <w:rPr>
          <w:b/>
          <w:color w:val="0070C0"/>
          <w:sz w:val="32"/>
        </w:rPr>
      </w:pPr>
      <w:bookmarkStart w:id="0" w:name="_Toc506568831"/>
    </w:p>
    <w:p w:rsidR="009E62ED" w:rsidRDefault="009E62ED" w:rsidP="00CD0968">
      <w:pPr>
        <w:rPr>
          <w:b/>
          <w:color w:val="0070C0"/>
          <w:sz w:val="32"/>
        </w:rPr>
      </w:pPr>
    </w:p>
    <w:p w:rsidR="009E62ED" w:rsidRDefault="009E62ED" w:rsidP="00CD0968">
      <w:pPr>
        <w:rPr>
          <w:b/>
          <w:color w:val="0070C0"/>
          <w:sz w:val="32"/>
        </w:rPr>
      </w:pPr>
    </w:p>
    <w:p w:rsidR="00BF494F" w:rsidRDefault="00BF494F">
      <w:pPr>
        <w:rPr>
          <w:b/>
          <w:color w:val="0070C0"/>
          <w:sz w:val="32"/>
        </w:rPr>
      </w:pPr>
      <w:r>
        <w:rPr>
          <w:b/>
          <w:color w:val="0070C0"/>
          <w:sz w:val="32"/>
        </w:rPr>
        <w:br w:type="page"/>
      </w:r>
    </w:p>
    <w:p w:rsidR="00E842C8" w:rsidRPr="00E02983" w:rsidRDefault="00E842C8" w:rsidP="004D1A90">
      <w:pPr>
        <w:pStyle w:val="Heading2"/>
        <w:spacing w:after="120"/>
      </w:pPr>
      <w:bookmarkStart w:id="1" w:name="_Toc515889244"/>
      <w:bookmarkEnd w:id="0"/>
      <w:r w:rsidRPr="00E02983">
        <w:lastRenderedPageBreak/>
        <w:t>Introduction</w:t>
      </w:r>
      <w:bookmarkEnd w:id="1"/>
    </w:p>
    <w:p w:rsidR="00E80248" w:rsidRDefault="00E80248" w:rsidP="001C0A23">
      <w:r>
        <w:rPr>
          <w:rFonts w:cs="Arial"/>
          <w:noProof/>
        </w:rPr>
        <w:t xml:space="preserve">This guide will assist in the on-boarding process for suppliers to the Data Exchange Hub eInvoicing channel with NSW Health. It is highly recommended that you read and understand all information presented in this document to ensure suitability for your organisation. </w:t>
      </w:r>
      <w:r>
        <w:t xml:space="preserve">Integrating this invoice solution will automate the accurate data interchange between supplier to buyer improving processing timelines enabling easier traceability and accountability.   </w:t>
      </w:r>
    </w:p>
    <w:p w:rsidR="009C3BD7" w:rsidRDefault="009C3BD7" w:rsidP="009C3BD7"/>
    <w:p w:rsidR="009C3BD7" w:rsidRDefault="009C3BD7" w:rsidP="009C3BD7">
      <w:pPr>
        <w:ind w:right="-187"/>
        <w:jc w:val="both"/>
        <w:rPr>
          <w:rStyle w:val="Hyperlink"/>
        </w:rPr>
      </w:pPr>
      <w:r>
        <w:rPr>
          <w:rFonts w:cs="Arial"/>
          <w:noProof/>
        </w:rPr>
        <w:t xml:space="preserve">Questions, feedback or suggestions on this document, can be sent to: </w:t>
      </w:r>
      <w:hyperlink r:id="rId9" w:history="1">
        <w:r w:rsidRPr="00AC3D12">
          <w:rPr>
            <w:rStyle w:val="Hyperlink"/>
          </w:rPr>
          <w:t>HSNSW-eInvoicing@health.nsw.gov.au</w:t>
        </w:r>
      </w:hyperlink>
      <w:r>
        <w:rPr>
          <w:rStyle w:val="Hyperlink"/>
        </w:rPr>
        <w:t xml:space="preserve"> </w:t>
      </w:r>
    </w:p>
    <w:p w:rsidR="007B48C7" w:rsidRDefault="007B48C7" w:rsidP="001C0A23"/>
    <w:p w:rsidR="000C4446" w:rsidRDefault="000C4446" w:rsidP="000E1C43">
      <w:pPr>
        <w:ind w:left="3600"/>
        <w:rPr>
          <w:rFonts w:ascii="Verdana" w:hAnsi="Verdana" w:cs="Verdana"/>
          <w:color w:val="0000FF"/>
        </w:rPr>
      </w:pPr>
    </w:p>
    <w:p w:rsidR="009A5D71" w:rsidRDefault="009A5D71" w:rsidP="000E1C43">
      <w:pPr>
        <w:ind w:left="3600"/>
        <w:rPr>
          <w:rFonts w:ascii="Verdana" w:hAnsi="Verdana" w:cs="Verdana"/>
          <w:color w:val="0000FF"/>
        </w:rPr>
      </w:pPr>
    </w:p>
    <w:p w:rsidR="009A5D71" w:rsidRDefault="009A5D71" w:rsidP="000E1C43">
      <w:pPr>
        <w:ind w:left="3600"/>
        <w:rPr>
          <w:rFonts w:ascii="Verdana" w:hAnsi="Verdana" w:cs="Verdana"/>
          <w:color w:val="0000FF"/>
        </w:rPr>
      </w:pPr>
    </w:p>
    <w:p w:rsidR="009A5D71" w:rsidRDefault="009A5D71" w:rsidP="000E1C43">
      <w:pPr>
        <w:ind w:left="3600"/>
        <w:rPr>
          <w:rFonts w:ascii="Verdana" w:hAnsi="Verdana" w:cs="Verdana"/>
          <w:color w:val="0000FF"/>
        </w:rPr>
      </w:pPr>
    </w:p>
    <w:p w:rsidR="00A17AB5" w:rsidRPr="004D1A90" w:rsidRDefault="00A17AB5" w:rsidP="00A17AB5">
      <w:pPr>
        <w:pStyle w:val="Heading2"/>
        <w:spacing w:after="120"/>
      </w:pPr>
      <w:bookmarkStart w:id="2" w:name="_Toc515889245"/>
      <w:bookmarkStart w:id="3" w:name="_Toc506568832"/>
      <w:r w:rsidRPr="004D1A90">
        <w:t>Terms Used in User Guide</w:t>
      </w:r>
      <w:bookmarkEnd w:id="2"/>
    </w:p>
    <w:tbl>
      <w:tblPr>
        <w:tblStyle w:val="TableGrid"/>
        <w:tblW w:w="10206" w:type="dxa"/>
        <w:tblInd w:w="-5" w:type="dxa"/>
        <w:tblLook w:val="04A0" w:firstRow="1" w:lastRow="0" w:firstColumn="1" w:lastColumn="0" w:noHBand="0" w:noVBand="1"/>
      </w:tblPr>
      <w:tblGrid>
        <w:gridCol w:w="1560"/>
        <w:gridCol w:w="8646"/>
      </w:tblGrid>
      <w:tr w:rsidR="00A17AB5" w:rsidRPr="005B7163" w:rsidTr="009C3BD7">
        <w:tc>
          <w:tcPr>
            <w:tcW w:w="1560" w:type="dxa"/>
          </w:tcPr>
          <w:p w:rsidR="00A17AB5" w:rsidRPr="005B7163" w:rsidRDefault="00A17AB5" w:rsidP="009C3BD7">
            <w:pPr>
              <w:rPr>
                <w:b/>
                <w:sz w:val="22"/>
              </w:rPr>
            </w:pPr>
            <w:r w:rsidRPr="005B7163">
              <w:rPr>
                <w:b/>
                <w:sz w:val="22"/>
              </w:rPr>
              <w:t>Term</w:t>
            </w:r>
          </w:p>
        </w:tc>
        <w:tc>
          <w:tcPr>
            <w:tcW w:w="8646" w:type="dxa"/>
          </w:tcPr>
          <w:p w:rsidR="00A17AB5" w:rsidRPr="005B7163" w:rsidRDefault="00A17AB5" w:rsidP="009C3BD7">
            <w:pPr>
              <w:rPr>
                <w:b/>
                <w:sz w:val="22"/>
              </w:rPr>
            </w:pPr>
            <w:r w:rsidRPr="005B7163">
              <w:rPr>
                <w:b/>
                <w:sz w:val="22"/>
              </w:rPr>
              <w:t>Description</w:t>
            </w:r>
          </w:p>
        </w:tc>
      </w:tr>
      <w:tr w:rsidR="00A17AB5" w:rsidTr="00A17AB5">
        <w:trPr>
          <w:trHeight w:val="284"/>
        </w:trPr>
        <w:tc>
          <w:tcPr>
            <w:tcW w:w="1560" w:type="dxa"/>
            <w:vAlign w:val="center"/>
          </w:tcPr>
          <w:p w:rsidR="00A17AB5" w:rsidRDefault="00A17AB5" w:rsidP="009C3BD7">
            <w:pPr>
              <w:ind w:right="-692"/>
              <w:rPr>
                <w:rFonts w:cs="Arial"/>
                <w:noProof/>
              </w:rPr>
            </w:pPr>
            <w:r>
              <w:rPr>
                <w:rFonts w:cs="Arial"/>
                <w:noProof/>
              </w:rPr>
              <w:t>NSWH</w:t>
            </w:r>
          </w:p>
        </w:tc>
        <w:tc>
          <w:tcPr>
            <w:tcW w:w="8646" w:type="dxa"/>
            <w:vAlign w:val="center"/>
          </w:tcPr>
          <w:p w:rsidR="00A17AB5" w:rsidRDefault="00A17AB5" w:rsidP="009C3BD7">
            <w:pPr>
              <w:ind w:right="459"/>
              <w:rPr>
                <w:rFonts w:cs="Arial"/>
                <w:noProof/>
              </w:rPr>
            </w:pPr>
            <w:r>
              <w:rPr>
                <w:rFonts w:cs="Arial"/>
                <w:noProof/>
              </w:rPr>
              <w:t>New South Wales Health</w:t>
            </w:r>
          </w:p>
        </w:tc>
      </w:tr>
      <w:tr w:rsidR="00A17AB5" w:rsidTr="00A17AB5">
        <w:trPr>
          <w:trHeight w:val="1134"/>
        </w:trPr>
        <w:tc>
          <w:tcPr>
            <w:tcW w:w="1560" w:type="dxa"/>
            <w:vAlign w:val="center"/>
          </w:tcPr>
          <w:p w:rsidR="00A17AB5" w:rsidRDefault="00A17AB5" w:rsidP="009C3BD7">
            <w:pPr>
              <w:ind w:right="-692"/>
              <w:rPr>
                <w:rFonts w:cs="Arial"/>
                <w:noProof/>
              </w:rPr>
            </w:pPr>
            <w:r>
              <w:rPr>
                <w:rFonts w:cs="Arial"/>
                <w:noProof/>
              </w:rPr>
              <w:t>eInvoicing</w:t>
            </w:r>
          </w:p>
        </w:tc>
        <w:tc>
          <w:tcPr>
            <w:tcW w:w="8646" w:type="dxa"/>
            <w:vAlign w:val="center"/>
          </w:tcPr>
          <w:p w:rsidR="00A17AB5" w:rsidRDefault="00A17AB5" w:rsidP="009C3BD7">
            <w:pPr>
              <w:ind w:right="459"/>
              <w:rPr>
                <w:rFonts w:cs="Arial"/>
                <w:noProof/>
              </w:rPr>
            </w:pPr>
            <w:r w:rsidRPr="005B7163">
              <w:rPr>
                <w:rFonts w:cs="Arial"/>
                <w:noProof/>
              </w:rPr>
              <w:t>Electronic invoicing (also called eInvoicing) is a form of electronic billing. eInvoicing methods are used by trading partners, such as customers and their suppliers, to present and monitor transactional documents between one another and ensure the terms of their trading agreements are being met</w:t>
            </w:r>
          </w:p>
        </w:tc>
      </w:tr>
      <w:tr w:rsidR="00A17AB5" w:rsidTr="00A17AB5">
        <w:trPr>
          <w:trHeight w:val="284"/>
        </w:trPr>
        <w:tc>
          <w:tcPr>
            <w:tcW w:w="1560" w:type="dxa"/>
            <w:vAlign w:val="center"/>
          </w:tcPr>
          <w:p w:rsidR="00A17AB5" w:rsidRDefault="00A17AB5" w:rsidP="009C3BD7">
            <w:pPr>
              <w:ind w:right="-692"/>
              <w:rPr>
                <w:rFonts w:cs="Arial"/>
                <w:noProof/>
              </w:rPr>
            </w:pPr>
            <w:r>
              <w:rPr>
                <w:rFonts w:cs="Arial"/>
                <w:noProof/>
              </w:rPr>
              <w:t>AP</w:t>
            </w:r>
          </w:p>
        </w:tc>
        <w:tc>
          <w:tcPr>
            <w:tcW w:w="8646" w:type="dxa"/>
            <w:vAlign w:val="center"/>
          </w:tcPr>
          <w:p w:rsidR="00A17AB5" w:rsidRPr="005B7163" w:rsidRDefault="00A17AB5" w:rsidP="009C3BD7">
            <w:pPr>
              <w:ind w:right="459"/>
              <w:rPr>
                <w:rFonts w:cs="Arial"/>
                <w:noProof/>
              </w:rPr>
            </w:pPr>
            <w:r>
              <w:rPr>
                <w:rFonts w:cs="Arial"/>
                <w:noProof/>
              </w:rPr>
              <w:t>Accounts Payable</w:t>
            </w:r>
          </w:p>
        </w:tc>
      </w:tr>
      <w:tr w:rsidR="00A17AB5" w:rsidTr="00A17AB5">
        <w:trPr>
          <w:trHeight w:val="284"/>
        </w:trPr>
        <w:tc>
          <w:tcPr>
            <w:tcW w:w="1560" w:type="dxa"/>
            <w:vAlign w:val="center"/>
          </w:tcPr>
          <w:p w:rsidR="00A17AB5" w:rsidRDefault="00A17AB5" w:rsidP="009C3BD7">
            <w:pPr>
              <w:ind w:right="-692"/>
              <w:rPr>
                <w:rFonts w:cs="Arial"/>
                <w:noProof/>
              </w:rPr>
            </w:pPr>
            <w:r>
              <w:rPr>
                <w:rFonts w:cs="Arial"/>
                <w:noProof/>
              </w:rPr>
              <w:t>PO</w:t>
            </w:r>
          </w:p>
        </w:tc>
        <w:tc>
          <w:tcPr>
            <w:tcW w:w="8646" w:type="dxa"/>
            <w:vAlign w:val="center"/>
          </w:tcPr>
          <w:p w:rsidR="00A17AB5" w:rsidRDefault="00A17AB5" w:rsidP="009C3BD7">
            <w:pPr>
              <w:ind w:right="459"/>
              <w:rPr>
                <w:rFonts w:cs="Arial"/>
                <w:noProof/>
              </w:rPr>
            </w:pPr>
            <w:r>
              <w:rPr>
                <w:rFonts w:cs="Arial"/>
                <w:noProof/>
              </w:rPr>
              <w:t>Purchase Order number</w:t>
            </w:r>
          </w:p>
        </w:tc>
      </w:tr>
      <w:tr w:rsidR="00A17AB5" w:rsidTr="00A17AB5">
        <w:trPr>
          <w:trHeight w:val="567"/>
        </w:trPr>
        <w:tc>
          <w:tcPr>
            <w:tcW w:w="1560" w:type="dxa"/>
            <w:vAlign w:val="center"/>
          </w:tcPr>
          <w:p w:rsidR="00A17AB5" w:rsidRDefault="00A17AB5" w:rsidP="009C3BD7">
            <w:pPr>
              <w:ind w:right="-692"/>
              <w:rPr>
                <w:rFonts w:cs="Arial"/>
                <w:noProof/>
              </w:rPr>
            </w:pPr>
            <w:r>
              <w:rPr>
                <w:rFonts w:cs="Arial"/>
                <w:noProof/>
              </w:rPr>
              <w:t>Hub</w:t>
            </w:r>
          </w:p>
        </w:tc>
        <w:tc>
          <w:tcPr>
            <w:tcW w:w="8646" w:type="dxa"/>
            <w:vAlign w:val="center"/>
          </w:tcPr>
          <w:p w:rsidR="00A17AB5" w:rsidRDefault="00A17AB5" w:rsidP="009C3BD7">
            <w:pPr>
              <w:ind w:right="459"/>
              <w:rPr>
                <w:rFonts w:cs="Arial"/>
                <w:noProof/>
              </w:rPr>
            </w:pPr>
            <w:r w:rsidRPr="00D41ACA">
              <w:rPr>
                <w:rFonts w:cs="Arial"/>
                <w:noProof/>
              </w:rPr>
              <w:t>A Service Provider that provides data and messaging transportation and transformation services et al on behalf of a Vendor and/or a buyer</w:t>
            </w:r>
          </w:p>
        </w:tc>
      </w:tr>
      <w:tr w:rsidR="00A17AB5" w:rsidTr="00A17AB5">
        <w:trPr>
          <w:trHeight w:val="567"/>
        </w:trPr>
        <w:tc>
          <w:tcPr>
            <w:tcW w:w="1560" w:type="dxa"/>
            <w:vAlign w:val="center"/>
          </w:tcPr>
          <w:p w:rsidR="00A17AB5" w:rsidRDefault="00A17AB5" w:rsidP="009C3BD7">
            <w:pPr>
              <w:ind w:right="-692"/>
              <w:rPr>
                <w:rFonts w:cs="Arial"/>
                <w:noProof/>
              </w:rPr>
            </w:pPr>
            <w:r>
              <w:rPr>
                <w:rFonts w:cs="Arial"/>
                <w:noProof/>
              </w:rPr>
              <w:lastRenderedPageBreak/>
              <w:t>EDI</w:t>
            </w:r>
          </w:p>
        </w:tc>
        <w:tc>
          <w:tcPr>
            <w:tcW w:w="8646" w:type="dxa"/>
            <w:vAlign w:val="center"/>
          </w:tcPr>
          <w:p w:rsidR="00A17AB5" w:rsidRPr="00D41ACA" w:rsidRDefault="00A17AB5" w:rsidP="009C3BD7">
            <w:pPr>
              <w:ind w:right="459"/>
              <w:rPr>
                <w:rFonts w:cs="Arial"/>
                <w:noProof/>
              </w:rPr>
            </w:pPr>
            <w:r w:rsidRPr="004D1A90">
              <w:rPr>
                <w:rStyle w:val="ilfuvd"/>
                <w:rFonts w:cs="Arial"/>
                <w:bCs/>
                <w:color w:val="222222"/>
              </w:rPr>
              <w:t>EDI</w:t>
            </w:r>
            <w:r>
              <w:rPr>
                <w:rStyle w:val="ilfuvd"/>
                <w:rFonts w:cs="Arial"/>
                <w:color w:val="222222"/>
              </w:rPr>
              <w:t xml:space="preserve"> </w:t>
            </w:r>
            <w:r w:rsidRPr="004D1A90">
              <w:rPr>
                <w:rStyle w:val="ilfuvd"/>
                <w:rFonts w:cs="Arial"/>
                <w:color w:val="222222"/>
              </w:rPr>
              <w:t>(</w:t>
            </w:r>
            <w:r w:rsidRPr="004D1A90">
              <w:rPr>
                <w:rStyle w:val="ilfuvd"/>
                <w:rFonts w:cs="Arial"/>
                <w:bCs/>
                <w:color w:val="222222"/>
              </w:rPr>
              <w:t>Electronic Data Interchange</w:t>
            </w:r>
            <w:r w:rsidRPr="004D1A90">
              <w:rPr>
                <w:rStyle w:val="ilfuvd"/>
                <w:rFonts w:cs="Arial"/>
                <w:color w:val="222222"/>
              </w:rPr>
              <w:t>)</w:t>
            </w:r>
            <w:r>
              <w:rPr>
                <w:rStyle w:val="ilfuvd"/>
                <w:rFonts w:cs="Arial"/>
                <w:color w:val="222222"/>
              </w:rPr>
              <w:t xml:space="preserve"> is the transfer of data from one computer system to another by standardized message formatting, without the need for human intervention</w:t>
            </w:r>
          </w:p>
        </w:tc>
      </w:tr>
      <w:tr w:rsidR="00A17AB5" w:rsidTr="00A17AB5">
        <w:trPr>
          <w:trHeight w:val="567"/>
        </w:trPr>
        <w:tc>
          <w:tcPr>
            <w:tcW w:w="1560" w:type="dxa"/>
            <w:vAlign w:val="center"/>
          </w:tcPr>
          <w:p w:rsidR="00A17AB5" w:rsidRDefault="00A17AB5" w:rsidP="009C3BD7">
            <w:pPr>
              <w:ind w:right="-692"/>
              <w:rPr>
                <w:rFonts w:cs="Arial"/>
                <w:noProof/>
              </w:rPr>
            </w:pPr>
            <w:r>
              <w:rPr>
                <w:rFonts w:cs="Arial"/>
                <w:noProof/>
              </w:rPr>
              <w:t xml:space="preserve">GLN </w:t>
            </w:r>
          </w:p>
        </w:tc>
        <w:tc>
          <w:tcPr>
            <w:tcW w:w="8646" w:type="dxa"/>
            <w:vAlign w:val="center"/>
          </w:tcPr>
          <w:p w:rsidR="00A17AB5" w:rsidRPr="004D1A90" w:rsidRDefault="002A69C7" w:rsidP="009C3BD7">
            <w:pPr>
              <w:ind w:right="459"/>
              <w:rPr>
                <w:rStyle w:val="ilfuvd"/>
                <w:rFonts w:cs="Arial"/>
                <w:bCs/>
                <w:color w:val="222222"/>
              </w:rPr>
            </w:pPr>
            <w:r>
              <w:rPr>
                <w:rStyle w:val="ilfuvd"/>
                <w:rFonts w:cs="Arial"/>
                <w:bCs/>
                <w:color w:val="222222"/>
              </w:rPr>
              <w:t xml:space="preserve">Global Location Number </w:t>
            </w:r>
          </w:p>
        </w:tc>
      </w:tr>
      <w:tr w:rsidR="00A17AB5" w:rsidTr="00A17AB5">
        <w:trPr>
          <w:trHeight w:val="567"/>
        </w:trPr>
        <w:tc>
          <w:tcPr>
            <w:tcW w:w="1560" w:type="dxa"/>
            <w:vAlign w:val="center"/>
          </w:tcPr>
          <w:p w:rsidR="00A17AB5" w:rsidRDefault="00A17AB5" w:rsidP="009C3BD7">
            <w:pPr>
              <w:ind w:right="-692"/>
              <w:rPr>
                <w:rFonts w:cs="Arial"/>
                <w:noProof/>
              </w:rPr>
            </w:pPr>
            <w:r>
              <w:rPr>
                <w:rFonts w:cs="Arial"/>
                <w:noProof/>
              </w:rPr>
              <w:t>XML Gateway</w:t>
            </w:r>
          </w:p>
        </w:tc>
        <w:tc>
          <w:tcPr>
            <w:tcW w:w="8646" w:type="dxa"/>
            <w:vAlign w:val="center"/>
          </w:tcPr>
          <w:p w:rsidR="00A17AB5" w:rsidRPr="004D1A90" w:rsidRDefault="009A5D71" w:rsidP="009A5D71">
            <w:pPr>
              <w:ind w:right="459"/>
              <w:rPr>
                <w:rStyle w:val="ilfuvd"/>
                <w:rFonts w:cs="Arial"/>
                <w:bCs/>
                <w:color w:val="222222"/>
              </w:rPr>
            </w:pPr>
            <w:r>
              <w:rPr>
                <w:rStyle w:val="ilfuvd"/>
                <w:rFonts w:cs="Arial"/>
                <w:bCs/>
                <w:color w:val="222222"/>
              </w:rPr>
              <w:t xml:space="preserve">A component of Oracle’s (NSWH ERP system) application integration framework allowing easy integration to create and consume XML messages. </w:t>
            </w:r>
          </w:p>
        </w:tc>
      </w:tr>
    </w:tbl>
    <w:p w:rsidR="009A5D71" w:rsidRDefault="009A5D71"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937A9" w:rsidRDefault="00F937A9" w:rsidP="009A5D71"/>
    <w:p w:rsidR="00F75987" w:rsidRPr="004D1A90" w:rsidRDefault="00F75987" w:rsidP="001C0A23">
      <w:pPr>
        <w:pStyle w:val="Heading2"/>
        <w:spacing w:after="120"/>
      </w:pPr>
      <w:bookmarkStart w:id="4" w:name="_Toc515889246"/>
      <w:r w:rsidRPr="004D1A90">
        <w:lastRenderedPageBreak/>
        <w:t>On-Boarding</w:t>
      </w:r>
      <w:bookmarkEnd w:id="3"/>
      <w:r w:rsidR="00BF2BE2" w:rsidRPr="004D1A90">
        <w:t xml:space="preserve"> Process</w:t>
      </w:r>
      <w:bookmarkEnd w:id="4"/>
    </w:p>
    <w:p w:rsidR="00CF6693" w:rsidRDefault="00F75987">
      <w:pPr>
        <w:rPr>
          <w:lang w:val="en-US"/>
        </w:rPr>
      </w:pPr>
      <w:r>
        <w:rPr>
          <w:lang w:val="en-US"/>
        </w:rPr>
        <w:t xml:space="preserve">The on-boarding of a supplier to the </w:t>
      </w:r>
      <w:r w:rsidR="009E62ED">
        <w:rPr>
          <w:lang w:val="en-US"/>
        </w:rPr>
        <w:t xml:space="preserve">NSW Health </w:t>
      </w:r>
      <w:r w:rsidR="007D330E">
        <w:rPr>
          <w:lang w:val="en-US"/>
        </w:rPr>
        <w:t xml:space="preserve">Data </w:t>
      </w:r>
      <w:r w:rsidR="00507538">
        <w:rPr>
          <w:lang w:val="en-US"/>
        </w:rPr>
        <w:t xml:space="preserve">Exchange Hub </w:t>
      </w:r>
      <w:r w:rsidR="009E62ED">
        <w:rPr>
          <w:lang w:val="en-US"/>
        </w:rPr>
        <w:t>invoice channel</w:t>
      </w:r>
      <w:r>
        <w:rPr>
          <w:lang w:val="en-US"/>
        </w:rPr>
        <w:t xml:space="preserve"> </w:t>
      </w:r>
      <w:r w:rsidR="001C0A23">
        <w:rPr>
          <w:lang w:val="en-US"/>
        </w:rPr>
        <w:t xml:space="preserve">is a collaborative effort between the supplier, Pacific Commerce, and NSWH. </w:t>
      </w:r>
      <w:r w:rsidR="0069676F">
        <w:rPr>
          <w:lang w:val="en-US"/>
        </w:rPr>
        <w:t xml:space="preserve">Pacific Commerce </w:t>
      </w:r>
      <w:r w:rsidR="001C0A23">
        <w:rPr>
          <w:lang w:val="en-US"/>
        </w:rPr>
        <w:t xml:space="preserve">is </w:t>
      </w:r>
      <w:r w:rsidR="009E62ED">
        <w:rPr>
          <w:lang w:val="en-US"/>
        </w:rPr>
        <w:t xml:space="preserve">responsible for guiding </w:t>
      </w:r>
      <w:r w:rsidR="0069676F">
        <w:rPr>
          <w:lang w:val="en-US"/>
        </w:rPr>
        <w:t xml:space="preserve">suppliers </w:t>
      </w:r>
      <w:r w:rsidR="001C0A23">
        <w:rPr>
          <w:lang w:val="en-US"/>
        </w:rPr>
        <w:t xml:space="preserve">with </w:t>
      </w:r>
      <w:r w:rsidR="009E62ED">
        <w:rPr>
          <w:lang w:val="en-US"/>
        </w:rPr>
        <w:t xml:space="preserve">the </w:t>
      </w:r>
      <w:r w:rsidR="0069676F">
        <w:rPr>
          <w:lang w:val="en-US"/>
        </w:rPr>
        <w:t xml:space="preserve">NSW Health </w:t>
      </w:r>
      <w:r w:rsidR="009E62ED">
        <w:rPr>
          <w:lang w:val="en-US"/>
        </w:rPr>
        <w:t xml:space="preserve">file </w:t>
      </w:r>
      <w:r w:rsidR="0069676F">
        <w:rPr>
          <w:lang w:val="en-US"/>
        </w:rPr>
        <w:t>requirements</w:t>
      </w:r>
      <w:r>
        <w:rPr>
          <w:lang w:val="en-US"/>
        </w:rPr>
        <w:t xml:space="preserve">. </w:t>
      </w:r>
      <w:r w:rsidR="009E62ED">
        <w:rPr>
          <w:lang w:val="en-US"/>
        </w:rPr>
        <w:t>All parties</w:t>
      </w:r>
      <w:r w:rsidR="0069676F">
        <w:rPr>
          <w:lang w:val="en-US"/>
        </w:rPr>
        <w:t xml:space="preserve"> </w:t>
      </w:r>
      <w:r w:rsidR="009E62ED">
        <w:rPr>
          <w:lang w:val="en-US"/>
        </w:rPr>
        <w:t xml:space="preserve">will be </w:t>
      </w:r>
      <w:r w:rsidR="00E80248">
        <w:rPr>
          <w:lang w:val="en-US"/>
        </w:rPr>
        <w:t xml:space="preserve">required </w:t>
      </w:r>
      <w:r w:rsidR="0069676F">
        <w:rPr>
          <w:lang w:val="en-US"/>
        </w:rPr>
        <w:t>to complete designated tasks in an agreeable t</w:t>
      </w:r>
      <w:r w:rsidR="009E62ED">
        <w:rPr>
          <w:lang w:val="en-US"/>
        </w:rPr>
        <w:t xml:space="preserve">imeframe to ensure a successful and smooth </w:t>
      </w:r>
      <w:r w:rsidR="0069676F">
        <w:rPr>
          <w:lang w:val="en-US"/>
        </w:rPr>
        <w:t>transition. NSW Health will coordinate regular meetings during the lifecycle of the project to ensure momentum towards goals and timeframes are maintained.</w:t>
      </w:r>
    </w:p>
    <w:p w:rsidR="007915DA" w:rsidRPr="007915DA" w:rsidRDefault="007915DA">
      <w:pPr>
        <w:rPr>
          <w:lang w:val="en-US"/>
        </w:rPr>
      </w:pPr>
    </w:p>
    <w:p w:rsidR="001C0A23" w:rsidRDefault="001C0A23" w:rsidP="004D1A90">
      <w:pPr>
        <w:pStyle w:val="Heading3"/>
        <w:ind w:left="5760" w:hanging="5760"/>
      </w:pPr>
      <w:bookmarkStart w:id="5" w:name="_Toc515889247"/>
      <w:r>
        <w:t>Stakeholder Responsibilities</w:t>
      </w:r>
      <w:bookmarkEnd w:id="5"/>
      <w:r>
        <w:t xml:space="preserve"> </w:t>
      </w:r>
    </w:p>
    <w:p w:rsidR="001C0A23" w:rsidRDefault="001C0A23" w:rsidP="001C0A23">
      <w:pPr>
        <w:rPr>
          <w:lang w:val="en-US"/>
        </w:rPr>
      </w:pPr>
      <w:r>
        <w:rPr>
          <w:lang w:val="en-US"/>
        </w:rPr>
        <w:t xml:space="preserve">Table 1 outlines the requirements </w:t>
      </w:r>
      <w:r w:rsidR="00070B81">
        <w:rPr>
          <w:lang w:val="en-US"/>
        </w:rPr>
        <w:t>of</w:t>
      </w:r>
      <w:r>
        <w:rPr>
          <w:lang w:val="en-US"/>
        </w:rPr>
        <w:t xml:space="preserve"> the supplier, Pacific Commerce, and NSW Health throughout this process.</w:t>
      </w:r>
    </w:p>
    <w:p w:rsidR="001C0A23" w:rsidRPr="000545F5" w:rsidRDefault="001C0A23" w:rsidP="001C0A23">
      <w:pPr>
        <w:rPr>
          <w:sz w:val="10"/>
          <w:lang w:val="en-US"/>
        </w:rPr>
      </w:pPr>
    </w:p>
    <w:p w:rsidR="001C0A23" w:rsidRPr="00950270" w:rsidRDefault="001C0A23" w:rsidP="001C0A23">
      <w:pPr>
        <w:rPr>
          <w:i/>
          <w:sz w:val="18"/>
          <w:lang w:val="en-US"/>
        </w:rPr>
      </w:pPr>
      <w:r w:rsidRPr="00950270">
        <w:rPr>
          <w:i/>
          <w:sz w:val="18"/>
          <w:lang w:val="en-US"/>
        </w:rPr>
        <w:t>Table 1</w:t>
      </w:r>
    </w:p>
    <w:tbl>
      <w:tblPr>
        <w:tblStyle w:val="TableGrid"/>
        <w:tblW w:w="10490" w:type="dxa"/>
        <w:tblInd w:w="-5" w:type="dxa"/>
        <w:tblLook w:val="04A0" w:firstRow="1" w:lastRow="0" w:firstColumn="1" w:lastColumn="0" w:noHBand="0" w:noVBand="1"/>
      </w:tblPr>
      <w:tblGrid>
        <w:gridCol w:w="1843"/>
        <w:gridCol w:w="3119"/>
        <w:gridCol w:w="2409"/>
        <w:gridCol w:w="3119"/>
      </w:tblGrid>
      <w:tr w:rsidR="00800C13" w:rsidRPr="004D1A90" w:rsidTr="00800C13">
        <w:trPr>
          <w:trHeight w:val="223"/>
          <w:tblHeader/>
        </w:trPr>
        <w:tc>
          <w:tcPr>
            <w:tcW w:w="1843" w:type="dxa"/>
            <w:shd w:val="clear" w:color="auto" w:fill="808080" w:themeFill="background1" w:themeFillShade="80"/>
            <w:vAlign w:val="center"/>
          </w:tcPr>
          <w:p w:rsidR="001C0A23" w:rsidRPr="004D1A90" w:rsidRDefault="001C0A23" w:rsidP="006F1107">
            <w:pPr>
              <w:jc w:val="both"/>
              <w:rPr>
                <w:rFonts w:cs="Arial"/>
                <w:b/>
                <w:color w:val="FFFFFF" w:themeColor="background1"/>
                <w:lang w:val="en-US"/>
              </w:rPr>
            </w:pPr>
            <w:r w:rsidRPr="004D1A90">
              <w:rPr>
                <w:rFonts w:cs="Arial"/>
                <w:b/>
                <w:color w:val="FFFFFF" w:themeColor="background1"/>
                <w:lang w:val="en-US"/>
              </w:rPr>
              <w:t>Stage</w:t>
            </w:r>
          </w:p>
        </w:tc>
        <w:tc>
          <w:tcPr>
            <w:tcW w:w="3119" w:type="dxa"/>
            <w:shd w:val="clear" w:color="auto" w:fill="808080" w:themeFill="background1" w:themeFillShade="80"/>
            <w:vAlign w:val="center"/>
          </w:tcPr>
          <w:p w:rsidR="001C0A23" w:rsidRPr="004D1A90" w:rsidRDefault="001C0A23" w:rsidP="006F1107">
            <w:pPr>
              <w:jc w:val="both"/>
              <w:rPr>
                <w:rFonts w:cs="Arial"/>
                <w:b/>
                <w:color w:val="FFFFFF" w:themeColor="background1"/>
                <w:lang w:val="en-US"/>
              </w:rPr>
            </w:pPr>
            <w:r w:rsidRPr="004D1A90">
              <w:rPr>
                <w:rFonts w:cs="Arial"/>
                <w:b/>
                <w:color w:val="FFFFFF" w:themeColor="background1"/>
                <w:lang w:val="en-US"/>
              </w:rPr>
              <w:t>Supplier</w:t>
            </w:r>
          </w:p>
        </w:tc>
        <w:tc>
          <w:tcPr>
            <w:tcW w:w="2409" w:type="dxa"/>
            <w:shd w:val="clear" w:color="auto" w:fill="808080" w:themeFill="background1" w:themeFillShade="80"/>
            <w:vAlign w:val="center"/>
          </w:tcPr>
          <w:p w:rsidR="001C0A23" w:rsidRPr="004D1A90" w:rsidRDefault="001C0A23" w:rsidP="006F1107">
            <w:pPr>
              <w:jc w:val="both"/>
              <w:rPr>
                <w:rFonts w:cs="Arial"/>
                <w:b/>
                <w:color w:val="FFFFFF" w:themeColor="background1"/>
                <w:lang w:val="en-US"/>
              </w:rPr>
            </w:pPr>
            <w:r w:rsidRPr="004D1A90">
              <w:rPr>
                <w:rFonts w:cs="Arial"/>
                <w:b/>
                <w:color w:val="FFFFFF" w:themeColor="background1"/>
                <w:lang w:val="en-US"/>
              </w:rPr>
              <w:t>Pacific Commerce</w:t>
            </w:r>
          </w:p>
        </w:tc>
        <w:tc>
          <w:tcPr>
            <w:tcW w:w="3119" w:type="dxa"/>
            <w:shd w:val="clear" w:color="auto" w:fill="808080" w:themeFill="background1" w:themeFillShade="80"/>
            <w:vAlign w:val="center"/>
          </w:tcPr>
          <w:p w:rsidR="001C0A23" w:rsidRPr="004D1A90" w:rsidRDefault="001C0A23" w:rsidP="006F1107">
            <w:pPr>
              <w:jc w:val="both"/>
              <w:rPr>
                <w:rFonts w:cs="Arial"/>
                <w:b/>
                <w:color w:val="FFFFFF" w:themeColor="background1"/>
                <w:lang w:val="en-US"/>
              </w:rPr>
            </w:pPr>
            <w:r w:rsidRPr="004D1A90">
              <w:rPr>
                <w:rFonts w:cs="Arial"/>
                <w:b/>
                <w:color w:val="FFFFFF" w:themeColor="background1"/>
                <w:lang w:val="en-US"/>
              </w:rPr>
              <w:t>NSW Health</w:t>
            </w:r>
          </w:p>
        </w:tc>
      </w:tr>
      <w:tr w:rsidR="001410CE" w:rsidRPr="004D1A90" w:rsidTr="00800C13">
        <w:trPr>
          <w:cantSplit/>
          <w:trHeight w:val="1641"/>
        </w:trPr>
        <w:tc>
          <w:tcPr>
            <w:tcW w:w="1843" w:type="dxa"/>
            <w:shd w:val="clear" w:color="auto" w:fill="DBE5F1" w:themeFill="accent1" w:themeFillTint="33"/>
            <w:vAlign w:val="center"/>
          </w:tcPr>
          <w:p w:rsidR="001C0A23" w:rsidRPr="001410CE" w:rsidRDefault="003B278B" w:rsidP="004D1A90">
            <w:pPr>
              <w:pStyle w:val="ListParagraph"/>
              <w:numPr>
                <w:ilvl w:val="0"/>
                <w:numId w:val="3"/>
              </w:numPr>
              <w:ind w:left="34" w:hanging="318"/>
              <w:rPr>
                <w:rFonts w:cs="Arial"/>
                <w:lang w:val="en-US"/>
              </w:rPr>
            </w:pPr>
            <w:r w:rsidRPr="001410CE">
              <w:rPr>
                <w:rFonts w:cs="Arial"/>
                <w:lang w:val="en-US"/>
              </w:rPr>
              <w:t xml:space="preserve">1. </w:t>
            </w:r>
            <w:r w:rsidR="001C0A23" w:rsidRPr="001410CE">
              <w:rPr>
                <w:rFonts w:cs="Arial"/>
                <w:lang w:val="en-US"/>
              </w:rPr>
              <w:t>Engagement</w:t>
            </w:r>
          </w:p>
        </w:tc>
        <w:tc>
          <w:tcPr>
            <w:tcW w:w="3119" w:type="dxa"/>
          </w:tcPr>
          <w:p w:rsidR="001C0A23" w:rsidRPr="001410CE" w:rsidRDefault="001C0A23" w:rsidP="006F1107">
            <w:pPr>
              <w:pStyle w:val="ListParagraph"/>
              <w:ind w:left="264"/>
              <w:rPr>
                <w:rFonts w:cs="Arial"/>
                <w:sz w:val="6"/>
                <w:lang w:val="en-US"/>
              </w:rPr>
            </w:pPr>
          </w:p>
          <w:p w:rsidR="001C0A23" w:rsidRPr="009C5E07" w:rsidRDefault="0066068F" w:rsidP="009C5E07">
            <w:pPr>
              <w:pStyle w:val="ListParagraph"/>
              <w:numPr>
                <w:ilvl w:val="0"/>
                <w:numId w:val="19"/>
              </w:numPr>
              <w:ind w:left="317" w:hanging="317"/>
              <w:rPr>
                <w:rFonts w:cs="Arial"/>
                <w:lang w:val="en-US"/>
              </w:rPr>
            </w:pPr>
            <w:r w:rsidRPr="009C5E07">
              <w:rPr>
                <w:rFonts w:cs="Arial"/>
                <w:lang w:val="en-US"/>
              </w:rPr>
              <w:t xml:space="preserve">Engage NSWH </w:t>
            </w:r>
            <w:r w:rsidR="001C0A23" w:rsidRPr="009C5E07">
              <w:rPr>
                <w:rFonts w:cs="Arial"/>
                <w:lang w:val="en-US"/>
              </w:rPr>
              <w:t xml:space="preserve">for early introductory discussions </w:t>
            </w:r>
          </w:p>
          <w:p w:rsidR="001C0A23" w:rsidRPr="004D1A90" w:rsidRDefault="001C0A23" w:rsidP="006F1107">
            <w:pPr>
              <w:ind w:left="264" w:hanging="219"/>
              <w:rPr>
                <w:rFonts w:cs="Arial"/>
                <w:sz w:val="10"/>
                <w:lang w:val="en-US"/>
              </w:rPr>
            </w:pPr>
          </w:p>
          <w:p w:rsidR="001C0A23" w:rsidRPr="009C5E07" w:rsidRDefault="001C0A23" w:rsidP="009C5E07">
            <w:pPr>
              <w:pStyle w:val="ListParagraph"/>
              <w:numPr>
                <w:ilvl w:val="0"/>
                <w:numId w:val="19"/>
              </w:numPr>
              <w:ind w:left="317" w:hanging="317"/>
              <w:rPr>
                <w:rFonts w:cs="Arial"/>
                <w:lang w:val="en-US"/>
              </w:rPr>
            </w:pPr>
            <w:r w:rsidRPr="009C5E07">
              <w:rPr>
                <w:rFonts w:cs="Arial"/>
                <w:lang w:val="en-US"/>
              </w:rPr>
              <w:t>Liaise with Pacific Commerce regarding messaging requirements</w:t>
            </w:r>
          </w:p>
          <w:p w:rsidR="001C0A23" w:rsidRPr="001410CE" w:rsidRDefault="001C0A23" w:rsidP="006F1107">
            <w:pPr>
              <w:rPr>
                <w:rFonts w:cs="Arial"/>
                <w:sz w:val="6"/>
                <w:lang w:val="en-US"/>
              </w:rPr>
            </w:pPr>
          </w:p>
        </w:tc>
        <w:tc>
          <w:tcPr>
            <w:tcW w:w="2409" w:type="dxa"/>
          </w:tcPr>
          <w:p w:rsidR="001C0A23" w:rsidRPr="001410CE" w:rsidRDefault="001C0A23" w:rsidP="006F1107">
            <w:pPr>
              <w:pStyle w:val="ListParagraph"/>
              <w:ind w:left="208"/>
              <w:rPr>
                <w:rFonts w:cs="Arial"/>
                <w:sz w:val="6"/>
                <w:lang w:val="en-US"/>
              </w:rPr>
            </w:pPr>
          </w:p>
          <w:p w:rsidR="001C0A23" w:rsidRPr="009C5E07" w:rsidRDefault="00BF494F" w:rsidP="009C5E07">
            <w:pPr>
              <w:pStyle w:val="ListParagraph"/>
              <w:numPr>
                <w:ilvl w:val="0"/>
                <w:numId w:val="19"/>
              </w:numPr>
              <w:ind w:left="317" w:hanging="317"/>
              <w:rPr>
                <w:rFonts w:cs="Arial"/>
                <w:lang w:val="en-US"/>
              </w:rPr>
            </w:pPr>
            <w:r w:rsidRPr="009C5E07">
              <w:rPr>
                <w:rFonts w:cs="Arial"/>
                <w:lang w:val="en-US"/>
              </w:rPr>
              <w:t xml:space="preserve">Provide NSWH </w:t>
            </w:r>
            <w:r w:rsidR="001C0A23" w:rsidRPr="009C5E07">
              <w:rPr>
                <w:rFonts w:cs="Arial"/>
                <w:lang w:val="en-US"/>
              </w:rPr>
              <w:t>EDI Invoice guide</w:t>
            </w:r>
          </w:p>
        </w:tc>
        <w:tc>
          <w:tcPr>
            <w:tcW w:w="3119" w:type="dxa"/>
          </w:tcPr>
          <w:p w:rsidR="001C0A23" w:rsidRPr="001410CE" w:rsidRDefault="001C0A23" w:rsidP="006F1107">
            <w:pPr>
              <w:pStyle w:val="ListParagraph"/>
              <w:ind w:left="293"/>
              <w:rPr>
                <w:rFonts w:cs="Arial"/>
                <w:sz w:val="6"/>
                <w:lang w:val="en-US"/>
              </w:rPr>
            </w:pPr>
          </w:p>
          <w:p w:rsidR="001C0A23" w:rsidRPr="009C5E07" w:rsidRDefault="00BF494F" w:rsidP="009C5E07">
            <w:pPr>
              <w:pStyle w:val="ListParagraph"/>
              <w:numPr>
                <w:ilvl w:val="0"/>
                <w:numId w:val="19"/>
              </w:numPr>
              <w:ind w:left="318" w:hanging="318"/>
              <w:rPr>
                <w:lang w:val="en-US"/>
              </w:rPr>
            </w:pPr>
            <w:r w:rsidRPr="009C5E07">
              <w:rPr>
                <w:lang w:val="en-US"/>
              </w:rPr>
              <w:t xml:space="preserve">Provide information and support </w:t>
            </w:r>
          </w:p>
        </w:tc>
      </w:tr>
      <w:tr w:rsidR="001410CE" w:rsidRPr="004D1A90" w:rsidTr="008E0D16">
        <w:trPr>
          <w:cantSplit/>
          <w:trHeight w:val="1134"/>
        </w:trPr>
        <w:tc>
          <w:tcPr>
            <w:tcW w:w="1843" w:type="dxa"/>
            <w:shd w:val="clear" w:color="auto" w:fill="C8D7EA"/>
            <w:vAlign w:val="center"/>
          </w:tcPr>
          <w:p w:rsidR="001C0A23" w:rsidRPr="001410CE" w:rsidRDefault="003B278B" w:rsidP="004D1A90">
            <w:pPr>
              <w:pStyle w:val="ListParagraph"/>
              <w:numPr>
                <w:ilvl w:val="0"/>
                <w:numId w:val="3"/>
              </w:numPr>
              <w:ind w:left="34" w:hanging="318"/>
              <w:rPr>
                <w:rFonts w:cs="Arial"/>
                <w:lang w:val="en-US"/>
              </w:rPr>
            </w:pPr>
            <w:r w:rsidRPr="001410CE">
              <w:rPr>
                <w:rFonts w:cs="Arial"/>
                <w:lang w:val="en-US"/>
              </w:rPr>
              <w:t xml:space="preserve">2. </w:t>
            </w:r>
            <w:r w:rsidR="001C0A23" w:rsidRPr="001410CE">
              <w:rPr>
                <w:rFonts w:cs="Arial"/>
                <w:lang w:val="en-US"/>
              </w:rPr>
              <w:t>Confirmation</w:t>
            </w:r>
          </w:p>
        </w:tc>
        <w:tc>
          <w:tcPr>
            <w:tcW w:w="3119" w:type="dxa"/>
          </w:tcPr>
          <w:p w:rsidR="001C0A23" w:rsidRPr="001410CE" w:rsidRDefault="001C0A23" w:rsidP="006F1107">
            <w:pPr>
              <w:pStyle w:val="ListParagraph"/>
              <w:ind w:left="264"/>
              <w:rPr>
                <w:rFonts w:cs="Arial"/>
                <w:sz w:val="6"/>
                <w:lang w:val="en-US"/>
              </w:rPr>
            </w:pPr>
          </w:p>
          <w:p w:rsidR="00BF494F" w:rsidRPr="009C5E07" w:rsidRDefault="00BF494F" w:rsidP="009C5E07">
            <w:pPr>
              <w:pStyle w:val="ListParagraph"/>
              <w:numPr>
                <w:ilvl w:val="0"/>
                <w:numId w:val="20"/>
              </w:numPr>
              <w:ind w:left="317" w:hanging="317"/>
              <w:rPr>
                <w:lang w:val="en-US"/>
              </w:rPr>
            </w:pPr>
            <w:r w:rsidRPr="009C5E07">
              <w:rPr>
                <w:lang w:val="en-US"/>
              </w:rPr>
              <w:t>Confirm the transition to the Data Exchange Hub has started</w:t>
            </w:r>
          </w:p>
          <w:p w:rsidR="001C0A23" w:rsidRPr="004D1A90" w:rsidRDefault="001C0A23" w:rsidP="006F1107">
            <w:pPr>
              <w:ind w:left="264" w:hanging="219"/>
              <w:rPr>
                <w:rFonts w:cs="Arial"/>
                <w:sz w:val="10"/>
                <w:lang w:val="en-US"/>
              </w:rPr>
            </w:pPr>
          </w:p>
          <w:p w:rsidR="00BF494F" w:rsidRPr="009C5E07" w:rsidRDefault="00BF494F" w:rsidP="009C5E07">
            <w:pPr>
              <w:pStyle w:val="ListParagraph"/>
              <w:numPr>
                <w:ilvl w:val="0"/>
                <w:numId w:val="20"/>
              </w:numPr>
              <w:ind w:left="317" w:hanging="317"/>
              <w:rPr>
                <w:lang w:val="en-US"/>
              </w:rPr>
            </w:pPr>
            <w:r w:rsidRPr="009C5E07">
              <w:rPr>
                <w:lang w:val="en-GB"/>
              </w:rPr>
              <w:t>Provide file notification email address</w:t>
            </w:r>
          </w:p>
          <w:p w:rsidR="00BF494F" w:rsidRPr="004D1A90" w:rsidRDefault="00BF494F" w:rsidP="004D1A90">
            <w:pPr>
              <w:pStyle w:val="ListParagraph"/>
              <w:rPr>
                <w:rFonts w:cs="Arial"/>
                <w:sz w:val="10"/>
                <w:szCs w:val="10"/>
                <w:lang w:val="en-US"/>
              </w:rPr>
            </w:pPr>
          </w:p>
          <w:p w:rsidR="001C0A23" w:rsidRPr="009C5E07" w:rsidRDefault="001C0A23" w:rsidP="009C5E07">
            <w:pPr>
              <w:pStyle w:val="ListParagraph"/>
              <w:numPr>
                <w:ilvl w:val="0"/>
                <w:numId w:val="20"/>
              </w:numPr>
              <w:ind w:left="317" w:hanging="317"/>
              <w:rPr>
                <w:lang w:val="en-US"/>
              </w:rPr>
            </w:pPr>
            <w:r w:rsidRPr="009C5E07">
              <w:rPr>
                <w:rFonts w:cs="Arial"/>
                <w:lang w:val="en-US"/>
              </w:rPr>
              <w:t>Provide key IT contact name &amp; details</w:t>
            </w:r>
          </w:p>
          <w:p w:rsidR="001C0A23" w:rsidRPr="004D1A90" w:rsidRDefault="001C0A23" w:rsidP="009C5E07">
            <w:pPr>
              <w:rPr>
                <w:rFonts w:cs="Arial"/>
                <w:sz w:val="10"/>
                <w:lang w:val="en-US"/>
              </w:rPr>
            </w:pPr>
          </w:p>
          <w:p w:rsidR="00BF494F" w:rsidRPr="009C5E07" w:rsidRDefault="00BF494F" w:rsidP="009C5E07">
            <w:pPr>
              <w:pStyle w:val="ListParagraph"/>
              <w:numPr>
                <w:ilvl w:val="0"/>
                <w:numId w:val="20"/>
              </w:numPr>
              <w:ind w:left="317" w:hanging="317"/>
              <w:rPr>
                <w:lang w:val="en-US"/>
              </w:rPr>
            </w:pPr>
            <w:r w:rsidRPr="009C5E07">
              <w:rPr>
                <w:lang w:val="en-US"/>
              </w:rPr>
              <w:t xml:space="preserve">If required, provide details for one pay site and bank account </w:t>
            </w:r>
          </w:p>
          <w:p w:rsidR="003B278B" w:rsidRPr="001410CE" w:rsidRDefault="003B278B" w:rsidP="004D1A90">
            <w:pPr>
              <w:rPr>
                <w:rFonts w:cs="Arial"/>
                <w:sz w:val="6"/>
                <w:lang w:val="en-US"/>
              </w:rPr>
            </w:pPr>
          </w:p>
        </w:tc>
        <w:tc>
          <w:tcPr>
            <w:tcW w:w="2409" w:type="dxa"/>
          </w:tcPr>
          <w:p w:rsidR="001C0A23" w:rsidRPr="001410CE" w:rsidRDefault="001C0A23" w:rsidP="006F1107">
            <w:pPr>
              <w:pStyle w:val="ListParagraph"/>
              <w:ind w:left="208"/>
              <w:rPr>
                <w:rFonts w:cs="Arial"/>
                <w:sz w:val="6"/>
                <w:lang w:val="en-US"/>
              </w:rPr>
            </w:pPr>
          </w:p>
          <w:p w:rsidR="001C0A23" w:rsidRPr="009C5E07" w:rsidRDefault="001C0A23" w:rsidP="009C5E07">
            <w:pPr>
              <w:pStyle w:val="ListParagraph"/>
              <w:numPr>
                <w:ilvl w:val="0"/>
                <w:numId w:val="20"/>
              </w:numPr>
              <w:ind w:left="317" w:hanging="317"/>
              <w:rPr>
                <w:rFonts w:cs="Arial"/>
                <w:lang w:val="en-US"/>
              </w:rPr>
            </w:pPr>
            <w:r w:rsidRPr="009C5E07">
              <w:rPr>
                <w:rFonts w:cs="Arial"/>
                <w:lang w:val="en-US"/>
              </w:rPr>
              <w:t xml:space="preserve">Provide NSWH Billing EDI GLN to Supplier </w:t>
            </w:r>
          </w:p>
        </w:tc>
        <w:tc>
          <w:tcPr>
            <w:tcW w:w="3119" w:type="dxa"/>
          </w:tcPr>
          <w:p w:rsidR="001C0A23" w:rsidRPr="001410CE" w:rsidRDefault="001C0A23" w:rsidP="006F1107">
            <w:pPr>
              <w:pStyle w:val="ListParagraph"/>
              <w:ind w:left="293"/>
              <w:rPr>
                <w:rFonts w:cs="Arial"/>
                <w:sz w:val="6"/>
                <w:lang w:val="en-US"/>
              </w:rPr>
            </w:pPr>
          </w:p>
          <w:p w:rsidR="00BF494F" w:rsidRPr="009C5E07" w:rsidRDefault="00BF494F" w:rsidP="009C5E07">
            <w:pPr>
              <w:pStyle w:val="ListParagraph"/>
              <w:numPr>
                <w:ilvl w:val="0"/>
                <w:numId w:val="20"/>
              </w:numPr>
              <w:ind w:left="318" w:hanging="318"/>
              <w:rPr>
                <w:lang w:val="en-US"/>
              </w:rPr>
            </w:pPr>
            <w:r w:rsidRPr="009C5E07">
              <w:rPr>
                <w:lang w:val="en-US"/>
              </w:rPr>
              <w:t xml:space="preserve">Record the start of the transition to Data Exchange Hub as the one submission </w:t>
            </w:r>
            <w:r w:rsidR="001410CE" w:rsidRPr="009C5E07">
              <w:rPr>
                <w:lang w:val="en-US"/>
              </w:rPr>
              <w:t>method</w:t>
            </w:r>
          </w:p>
          <w:p w:rsidR="001C0A23" w:rsidRPr="004D1A90" w:rsidRDefault="001C0A23" w:rsidP="006F1107">
            <w:pPr>
              <w:pStyle w:val="ListParagraph"/>
              <w:ind w:left="293"/>
              <w:rPr>
                <w:rFonts w:cs="Arial"/>
                <w:sz w:val="10"/>
                <w:lang w:val="en-US"/>
              </w:rPr>
            </w:pPr>
          </w:p>
          <w:p w:rsidR="001C0A23" w:rsidRPr="009C5E07" w:rsidRDefault="001C0A23" w:rsidP="009C5E07">
            <w:pPr>
              <w:pStyle w:val="ListParagraph"/>
              <w:numPr>
                <w:ilvl w:val="0"/>
                <w:numId w:val="20"/>
              </w:numPr>
              <w:ind w:left="318" w:hanging="318"/>
              <w:rPr>
                <w:rFonts w:cs="Arial"/>
                <w:lang w:val="en-US"/>
              </w:rPr>
            </w:pPr>
            <w:r w:rsidRPr="009C5E07">
              <w:rPr>
                <w:rFonts w:cs="Arial"/>
                <w:lang w:val="en-US"/>
              </w:rPr>
              <w:t xml:space="preserve">Coordinate the creation of </w:t>
            </w:r>
            <w:r w:rsidR="00BF494F" w:rsidRPr="009C5E07">
              <w:rPr>
                <w:rFonts w:cs="Arial"/>
                <w:lang w:val="en-US"/>
              </w:rPr>
              <w:t>one</w:t>
            </w:r>
            <w:r w:rsidRPr="009C5E07">
              <w:rPr>
                <w:rFonts w:cs="Arial"/>
                <w:lang w:val="en-US"/>
              </w:rPr>
              <w:t xml:space="preserve"> pay site </w:t>
            </w:r>
            <w:r w:rsidR="00BF494F" w:rsidRPr="009C5E07">
              <w:rPr>
                <w:rFonts w:cs="Arial"/>
                <w:lang w:val="en-US"/>
              </w:rPr>
              <w:t>and bank details for the supplier</w:t>
            </w:r>
          </w:p>
          <w:p w:rsidR="001C0A23" w:rsidRPr="004D1A90" w:rsidRDefault="001C0A23" w:rsidP="006F1107">
            <w:pPr>
              <w:pStyle w:val="ListParagraph"/>
              <w:rPr>
                <w:rFonts w:cs="Arial"/>
                <w:sz w:val="10"/>
                <w:lang w:val="en-US"/>
              </w:rPr>
            </w:pPr>
          </w:p>
          <w:p w:rsidR="001C0A23" w:rsidRPr="009C5E07" w:rsidRDefault="001C0A23" w:rsidP="009C5E07">
            <w:pPr>
              <w:pStyle w:val="ListParagraph"/>
              <w:numPr>
                <w:ilvl w:val="0"/>
                <w:numId w:val="20"/>
              </w:numPr>
              <w:ind w:left="318" w:hanging="318"/>
              <w:rPr>
                <w:rFonts w:cs="Arial"/>
                <w:lang w:val="en-US"/>
              </w:rPr>
            </w:pPr>
            <w:r w:rsidRPr="009C5E07">
              <w:rPr>
                <w:rFonts w:cs="Arial"/>
                <w:lang w:val="en-US"/>
              </w:rPr>
              <w:t xml:space="preserve">Coordinate delivery of Invoice EDI Location Code with Pacific Commerce </w:t>
            </w:r>
          </w:p>
          <w:p w:rsidR="001C0A23" w:rsidRPr="001410CE" w:rsidRDefault="001C0A23" w:rsidP="006F1107">
            <w:pPr>
              <w:rPr>
                <w:rFonts w:cs="Arial"/>
                <w:sz w:val="6"/>
                <w:lang w:val="en-US"/>
              </w:rPr>
            </w:pPr>
          </w:p>
        </w:tc>
      </w:tr>
      <w:tr w:rsidR="001410CE" w:rsidRPr="004D1A90" w:rsidTr="008E0D16">
        <w:trPr>
          <w:cantSplit/>
          <w:trHeight w:val="1812"/>
        </w:trPr>
        <w:tc>
          <w:tcPr>
            <w:tcW w:w="1843" w:type="dxa"/>
            <w:shd w:val="clear" w:color="auto" w:fill="A9C1DF"/>
            <w:vAlign w:val="center"/>
          </w:tcPr>
          <w:p w:rsidR="001C0A23" w:rsidRPr="001410CE" w:rsidRDefault="003B278B" w:rsidP="004D1A90">
            <w:pPr>
              <w:pStyle w:val="ListParagraph"/>
              <w:numPr>
                <w:ilvl w:val="0"/>
                <w:numId w:val="3"/>
              </w:numPr>
              <w:ind w:left="34"/>
              <w:rPr>
                <w:rFonts w:cs="Arial"/>
                <w:lang w:val="en-US"/>
              </w:rPr>
            </w:pPr>
            <w:r w:rsidRPr="001410CE">
              <w:rPr>
                <w:rFonts w:cs="Arial"/>
                <w:lang w:val="en-US"/>
              </w:rPr>
              <w:lastRenderedPageBreak/>
              <w:t xml:space="preserve">3. </w:t>
            </w:r>
            <w:r w:rsidR="001C0A23" w:rsidRPr="001410CE">
              <w:rPr>
                <w:rFonts w:cs="Arial"/>
                <w:lang w:val="en-US"/>
              </w:rPr>
              <w:t>Set up</w:t>
            </w:r>
          </w:p>
        </w:tc>
        <w:tc>
          <w:tcPr>
            <w:tcW w:w="3119" w:type="dxa"/>
          </w:tcPr>
          <w:p w:rsidR="001C0A23" w:rsidRPr="001410CE" w:rsidRDefault="001C0A23" w:rsidP="006F1107">
            <w:pPr>
              <w:pStyle w:val="ListParagraph"/>
              <w:ind w:left="264"/>
              <w:rPr>
                <w:rFonts w:cs="Arial"/>
                <w:sz w:val="6"/>
                <w:lang w:val="en-US"/>
              </w:rPr>
            </w:pPr>
          </w:p>
          <w:p w:rsidR="001C0A23" w:rsidRPr="009C5E07" w:rsidRDefault="001C0A23" w:rsidP="009C5E07">
            <w:pPr>
              <w:pStyle w:val="ListParagraph"/>
              <w:numPr>
                <w:ilvl w:val="0"/>
                <w:numId w:val="21"/>
              </w:numPr>
              <w:ind w:left="317" w:hanging="317"/>
              <w:rPr>
                <w:rFonts w:cs="Arial"/>
                <w:lang w:val="en-US"/>
              </w:rPr>
            </w:pPr>
            <w:r w:rsidRPr="009C5E07">
              <w:rPr>
                <w:rFonts w:cs="Arial"/>
                <w:lang w:val="en-US"/>
              </w:rPr>
              <w:t xml:space="preserve">Engage with Pacific Commerce to </w:t>
            </w:r>
            <w:r w:rsidR="00B07D69" w:rsidRPr="009C5E07">
              <w:rPr>
                <w:rFonts w:cs="Arial"/>
                <w:lang w:val="en-US"/>
              </w:rPr>
              <w:t>show</w:t>
            </w:r>
            <w:r w:rsidRPr="009C5E07">
              <w:rPr>
                <w:rFonts w:cs="Arial"/>
                <w:lang w:val="en-US"/>
              </w:rPr>
              <w:t xml:space="preserve"> the ability to exchange EDI </w:t>
            </w:r>
            <w:r w:rsidR="00B07D69" w:rsidRPr="009C5E07">
              <w:rPr>
                <w:rFonts w:cs="Arial"/>
                <w:lang w:val="en-US"/>
              </w:rPr>
              <w:t>i</w:t>
            </w:r>
            <w:r w:rsidRPr="009C5E07">
              <w:rPr>
                <w:rFonts w:cs="Arial"/>
                <w:lang w:val="en-US"/>
              </w:rPr>
              <w:t>nvoice messaging including provision of supplier EDI Trading GLN</w:t>
            </w:r>
          </w:p>
          <w:p w:rsidR="001C0A23" w:rsidRPr="004D1A90" w:rsidRDefault="001C0A23" w:rsidP="006F1107">
            <w:pPr>
              <w:rPr>
                <w:rFonts w:cs="Arial"/>
                <w:sz w:val="10"/>
                <w:lang w:val="en-US"/>
              </w:rPr>
            </w:pPr>
          </w:p>
          <w:p w:rsidR="001C0A23" w:rsidRPr="009C5E07" w:rsidRDefault="00C620AF" w:rsidP="009C5E07">
            <w:pPr>
              <w:pStyle w:val="ListParagraph"/>
              <w:numPr>
                <w:ilvl w:val="0"/>
                <w:numId w:val="21"/>
              </w:numPr>
              <w:ind w:left="317" w:hanging="317"/>
              <w:rPr>
                <w:rFonts w:cs="Arial"/>
                <w:lang w:val="en-US"/>
              </w:rPr>
            </w:pPr>
            <w:r w:rsidRPr="009C5E07">
              <w:rPr>
                <w:rFonts w:cs="Arial"/>
                <w:lang w:val="en-US"/>
              </w:rPr>
              <w:t>Map</w:t>
            </w:r>
            <w:r w:rsidR="001C0A23" w:rsidRPr="009C5E07">
              <w:rPr>
                <w:rFonts w:cs="Arial"/>
                <w:lang w:val="en-US"/>
              </w:rPr>
              <w:t xml:space="preserve"> EDI Location Code</w:t>
            </w:r>
            <w:r w:rsidRPr="009C5E07">
              <w:rPr>
                <w:rFonts w:cs="Arial"/>
                <w:lang w:val="en-US"/>
              </w:rPr>
              <w:t>s</w:t>
            </w:r>
          </w:p>
          <w:p w:rsidR="001C0A23" w:rsidRPr="001410CE" w:rsidRDefault="001C0A23" w:rsidP="006F1107">
            <w:pPr>
              <w:rPr>
                <w:rFonts w:cs="Arial"/>
                <w:sz w:val="6"/>
                <w:lang w:val="en-US"/>
              </w:rPr>
            </w:pPr>
          </w:p>
        </w:tc>
        <w:tc>
          <w:tcPr>
            <w:tcW w:w="2409" w:type="dxa"/>
          </w:tcPr>
          <w:p w:rsidR="001C0A23" w:rsidRPr="001410CE" w:rsidRDefault="001C0A23" w:rsidP="006F1107">
            <w:pPr>
              <w:pStyle w:val="ListParagraph"/>
              <w:ind w:left="208"/>
              <w:rPr>
                <w:rFonts w:cs="Arial"/>
                <w:sz w:val="6"/>
                <w:lang w:val="en-US"/>
              </w:rPr>
            </w:pPr>
          </w:p>
          <w:p w:rsidR="001C0A23" w:rsidRPr="009C5E07" w:rsidRDefault="001C0A23" w:rsidP="009C5E07">
            <w:pPr>
              <w:pStyle w:val="ListParagraph"/>
              <w:numPr>
                <w:ilvl w:val="0"/>
                <w:numId w:val="21"/>
              </w:numPr>
              <w:ind w:left="317" w:hanging="317"/>
              <w:rPr>
                <w:rFonts w:cs="Arial"/>
                <w:lang w:val="en-US"/>
              </w:rPr>
            </w:pPr>
            <w:r w:rsidRPr="009C5E07">
              <w:rPr>
                <w:rFonts w:cs="Arial"/>
                <w:lang w:val="en-US"/>
              </w:rPr>
              <w:t>Confirm supplier messaging capabilities</w:t>
            </w:r>
          </w:p>
          <w:p w:rsidR="001C0A23" w:rsidRPr="009C5E07" w:rsidRDefault="001C0A23" w:rsidP="009C5E07">
            <w:pPr>
              <w:rPr>
                <w:rFonts w:cs="Arial"/>
                <w:sz w:val="10"/>
                <w:lang w:val="en-US"/>
              </w:rPr>
            </w:pPr>
          </w:p>
          <w:p w:rsidR="001C0A23" w:rsidRPr="009C5E07" w:rsidRDefault="001C0A23" w:rsidP="009C5E07">
            <w:pPr>
              <w:pStyle w:val="ListParagraph"/>
              <w:numPr>
                <w:ilvl w:val="0"/>
                <w:numId w:val="21"/>
              </w:numPr>
              <w:ind w:left="317" w:hanging="317"/>
              <w:rPr>
                <w:rFonts w:cs="Arial"/>
                <w:lang w:val="en-US"/>
              </w:rPr>
            </w:pPr>
            <w:r w:rsidRPr="009C5E07">
              <w:rPr>
                <w:rFonts w:cs="Arial"/>
                <w:lang w:val="en-US"/>
              </w:rPr>
              <w:t>Mapping of EDI Location Code</w:t>
            </w:r>
          </w:p>
        </w:tc>
        <w:tc>
          <w:tcPr>
            <w:tcW w:w="3119" w:type="dxa"/>
          </w:tcPr>
          <w:p w:rsidR="001C0A23" w:rsidRPr="001410CE" w:rsidRDefault="001C0A23" w:rsidP="006F1107">
            <w:pPr>
              <w:pStyle w:val="ListParagraph"/>
              <w:ind w:left="293"/>
              <w:rPr>
                <w:rFonts w:cs="Arial"/>
                <w:sz w:val="6"/>
                <w:lang w:val="en-US"/>
              </w:rPr>
            </w:pPr>
          </w:p>
          <w:p w:rsidR="001C0A23" w:rsidRPr="009C5E07" w:rsidRDefault="00BF494F" w:rsidP="009C5E07">
            <w:pPr>
              <w:pStyle w:val="ListParagraph"/>
              <w:numPr>
                <w:ilvl w:val="0"/>
                <w:numId w:val="21"/>
              </w:numPr>
              <w:ind w:left="318" w:hanging="318"/>
              <w:rPr>
                <w:rFonts w:cs="Arial"/>
                <w:lang w:val="en-US"/>
              </w:rPr>
            </w:pPr>
            <w:r w:rsidRPr="009C5E07">
              <w:rPr>
                <w:lang w:val="en-US"/>
              </w:rPr>
              <w:t xml:space="preserve">Provide </w:t>
            </w:r>
            <w:r w:rsidR="000228FC" w:rsidRPr="009C5E07">
              <w:rPr>
                <w:lang w:val="en-US"/>
              </w:rPr>
              <w:t>support</w:t>
            </w:r>
            <w:r w:rsidR="00F10D08" w:rsidRPr="009C5E07">
              <w:rPr>
                <w:lang w:val="en-US"/>
              </w:rPr>
              <w:t xml:space="preserve"> if needed</w:t>
            </w:r>
          </w:p>
          <w:p w:rsidR="001C0A23" w:rsidRPr="004D1A90" w:rsidRDefault="001C0A23" w:rsidP="006F1107">
            <w:pPr>
              <w:pStyle w:val="ListParagraph"/>
              <w:ind w:left="293"/>
              <w:rPr>
                <w:rFonts w:cs="Arial"/>
                <w:sz w:val="10"/>
                <w:lang w:val="en-US"/>
              </w:rPr>
            </w:pPr>
          </w:p>
          <w:p w:rsidR="001C0A23" w:rsidRPr="009C5E07" w:rsidRDefault="001C0A23" w:rsidP="009C5E07">
            <w:pPr>
              <w:pStyle w:val="ListParagraph"/>
              <w:numPr>
                <w:ilvl w:val="0"/>
                <w:numId w:val="21"/>
              </w:numPr>
              <w:ind w:left="318" w:hanging="318"/>
              <w:rPr>
                <w:rFonts w:cs="Arial"/>
                <w:lang w:val="en-US"/>
              </w:rPr>
            </w:pPr>
            <w:r w:rsidRPr="009C5E07">
              <w:rPr>
                <w:rFonts w:cs="Arial"/>
                <w:lang w:val="en-US"/>
              </w:rPr>
              <w:t>Internal configuration of XML Gateway</w:t>
            </w:r>
          </w:p>
        </w:tc>
      </w:tr>
      <w:tr w:rsidR="001410CE" w:rsidRPr="004D1A90" w:rsidTr="008E0D16">
        <w:trPr>
          <w:cantSplit/>
          <w:trHeight w:val="1711"/>
        </w:trPr>
        <w:tc>
          <w:tcPr>
            <w:tcW w:w="1843" w:type="dxa"/>
            <w:shd w:val="clear" w:color="auto" w:fill="85A7D1"/>
            <w:vAlign w:val="center"/>
          </w:tcPr>
          <w:p w:rsidR="001C0A23" w:rsidRPr="001410CE" w:rsidRDefault="003B278B" w:rsidP="004D1A90">
            <w:pPr>
              <w:pStyle w:val="ListParagraph"/>
              <w:numPr>
                <w:ilvl w:val="0"/>
                <w:numId w:val="3"/>
              </w:numPr>
              <w:ind w:left="34"/>
              <w:rPr>
                <w:rFonts w:cs="Arial"/>
                <w:lang w:val="en-US"/>
              </w:rPr>
            </w:pPr>
            <w:r w:rsidRPr="001410CE">
              <w:rPr>
                <w:rFonts w:cs="Arial"/>
                <w:lang w:val="en-US"/>
              </w:rPr>
              <w:t xml:space="preserve">4. </w:t>
            </w:r>
            <w:r w:rsidR="001C0A23" w:rsidRPr="001410CE">
              <w:rPr>
                <w:rFonts w:cs="Arial"/>
                <w:lang w:val="en-US"/>
              </w:rPr>
              <w:t>Testing</w:t>
            </w:r>
          </w:p>
        </w:tc>
        <w:tc>
          <w:tcPr>
            <w:tcW w:w="3119" w:type="dxa"/>
          </w:tcPr>
          <w:p w:rsidR="00E12B9E" w:rsidRPr="001410CE" w:rsidRDefault="00E12B9E" w:rsidP="00E12B9E">
            <w:pPr>
              <w:pStyle w:val="ListParagraph"/>
              <w:ind w:left="264"/>
              <w:rPr>
                <w:rFonts w:cs="Arial"/>
                <w:sz w:val="6"/>
                <w:lang w:val="en-US"/>
              </w:rPr>
            </w:pPr>
          </w:p>
          <w:p w:rsidR="00E12B9E" w:rsidRPr="009C5E07" w:rsidRDefault="00E12B9E" w:rsidP="009C5E07">
            <w:pPr>
              <w:pStyle w:val="ListParagraph"/>
              <w:numPr>
                <w:ilvl w:val="0"/>
                <w:numId w:val="22"/>
              </w:numPr>
              <w:ind w:left="317" w:hanging="317"/>
              <w:rPr>
                <w:rFonts w:cs="Arial"/>
                <w:lang w:val="en-US"/>
              </w:rPr>
            </w:pPr>
            <w:r w:rsidRPr="009C5E07">
              <w:rPr>
                <w:lang w:val="en-US"/>
              </w:rPr>
              <w:t>Provide test files in line with the requirements of NSWH’s test cases</w:t>
            </w:r>
          </w:p>
          <w:p w:rsidR="00B61FDD" w:rsidRPr="00B61FDD" w:rsidRDefault="00B61FDD" w:rsidP="00B61FDD">
            <w:pPr>
              <w:pStyle w:val="ListParagraph"/>
              <w:ind w:left="264"/>
              <w:rPr>
                <w:rFonts w:cs="Arial"/>
                <w:sz w:val="10"/>
                <w:szCs w:val="10"/>
                <w:lang w:val="en-US"/>
              </w:rPr>
            </w:pPr>
          </w:p>
          <w:p w:rsidR="00B61FDD" w:rsidRPr="009C5E07" w:rsidRDefault="00B61FDD" w:rsidP="009C5E07">
            <w:pPr>
              <w:pStyle w:val="ListParagraph"/>
              <w:numPr>
                <w:ilvl w:val="0"/>
                <w:numId w:val="22"/>
              </w:numPr>
              <w:ind w:left="317" w:hanging="317"/>
              <w:rPr>
                <w:rFonts w:cs="Arial"/>
                <w:lang w:val="en-US"/>
              </w:rPr>
            </w:pPr>
            <w:r w:rsidRPr="009C5E07">
              <w:rPr>
                <w:rFonts w:cs="Arial"/>
                <w:lang w:val="en-US"/>
              </w:rPr>
              <w:t>Review results from NSWH, if required re-do test files until successful</w:t>
            </w:r>
          </w:p>
          <w:p w:rsidR="003B278B" w:rsidRPr="00E12B9E" w:rsidRDefault="003B278B" w:rsidP="00E12B9E">
            <w:pPr>
              <w:rPr>
                <w:rFonts w:cs="Arial"/>
                <w:sz w:val="10"/>
                <w:lang w:val="en-US"/>
              </w:rPr>
            </w:pPr>
          </w:p>
        </w:tc>
        <w:tc>
          <w:tcPr>
            <w:tcW w:w="2409" w:type="dxa"/>
          </w:tcPr>
          <w:p w:rsidR="001C0A23" w:rsidRPr="001410CE" w:rsidRDefault="001C0A23" w:rsidP="006F1107">
            <w:pPr>
              <w:pStyle w:val="ListParagraph"/>
              <w:ind w:left="208"/>
              <w:rPr>
                <w:rFonts w:cs="Arial"/>
                <w:sz w:val="6"/>
                <w:lang w:val="en-US"/>
              </w:rPr>
            </w:pPr>
          </w:p>
          <w:p w:rsidR="001C0A23" w:rsidRPr="009C5E07" w:rsidRDefault="001C0A23" w:rsidP="009C5E07">
            <w:pPr>
              <w:pStyle w:val="ListParagraph"/>
              <w:numPr>
                <w:ilvl w:val="0"/>
                <w:numId w:val="22"/>
              </w:numPr>
              <w:ind w:left="317" w:hanging="317"/>
              <w:rPr>
                <w:rFonts w:cs="Arial"/>
                <w:lang w:val="en-US"/>
              </w:rPr>
            </w:pPr>
            <w:r w:rsidRPr="009C5E07">
              <w:rPr>
                <w:rFonts w:cs="Arial"/>
                <w:lang w:val="en-US"/>
              </w:rPr>
              <w:t>Review test files</w:t>
            </w:r>
            <w:r w:rsidR="00800C13" w:rsidRPr="009C5E07">
              <w:rPr>
                <w:rFonts w:cs="Arial"/>
                <w:lang w:val="en-US"/>
              </w:rPr>
              <w:t>, ensure</w:t>
            </w:r>
            <w:r w:rsidRPr="009C5E07">
              <w:rPr>
                <w:rFonts w:cs="Arial"/>
                <w:lang w:val="en-US"/>
              </w:rPr>
              <w:t xml:space="preserve"> </w:t>
            </w:r>
            <w:r w:rsidR="00800C13" w:rsidRPr="009C5E07">
              <w:rPr>
                <w:rFonts w:cs="Arial"/>
                <w:lang w:val="en-US"/>
              </w:rPr>
              <w:t xml:space="preserve">NSWH requirements are met, </w:t>
            </w:r>
            <w:r w:rsidRPr="009C5E07">
              <w:rPr>
                <w:rFonts w:cs="Arial"/>
                <w:lang w:val="en-US"/>
              </w:rPr>
              <w:t>provide feedback</w:t>
            </w:r>
            <w:r w:rsidR="00800C13" w:rsidRPr="009C5E07">
              <w:rPr>
                <w:rFonts w:cs="Arial"/>
                <w:lang w:val="en-US"/>
              </w:rPr>
              <w:t xml:space="preserve"> to both parties</w:t>
            </w:r>
          </w:p>
          <w:p w:rsidR="001C0A23" w:rsidRPr="004D1A90" w:rsidRDefault="001C0A23" w:rsidP="006F1107">
            <w:pPr>
              <w:ind w:left="208" w:hanging="219"/>
              <w:rPr>
                <w:rFonts w:cs="Arial"/>
                <w:sz w:val="10"/>
                <w:lang w:val="en-US"/>
              </w:rPr>
            </w:pPr>
          </w:p>
          <w:p w:rsidR="001C0A23" w:rsidRPr="009C5E07" w:rsidRDefault="001C0A23" w:rsidP="009C5E07">
            <w:pPr>
              <w:pStyle w:val="ListParagraph"/>
              <w:numPr>
                <w:ilvl w:val="0"/>
                <w:numId w:val="22"/>
              </w:numPr>
              <w:ind w:left="317" w:hanging="317"/>
              <w:rPr>
                <w:rFonts w:cs="Arial"/>
                <w:lang w:val="en-US"/>
              </w:rPr>
            </w:pPr>
            <w:r w:rsidRPr="009C5E07">
              <w:rPr>
                <w:rFonts w:cs="Arial"/>
                <w:lang w:val="en-US"/>
              </w:rPr>
              <w:t xml:space="preserve">Successful files transmitted to </w:t>
            </w:r>
            <w:r w:rsidR="00B07D69" w:rsidRPr="009C5E07">
              <w:rPr>
                <w:rFonts w:cs="Arial"/>
                <w:lang w:val="en-US"/>
              </w:rPr>
              <w:t>NSWH test environment</w:t>
            </w:r>
          </w:p>
          <w:p w:rsidR="001C0A23" w:rsidRPr="00B07D69" w:rsidRDefault="001C0A23" w:rsidP="006F1107">
            <w:pPr>
              <w:rPr>
                <w:rFonts w:cs="Arial"/>
                <w:sz w:val="6"/>
                <w:szCs w:val="6"/>
                <w:lang w:val="en-US"/>
              </w:rPr>
            </w:pPr>
          </w:p>
        </w:tc>
        <w:tc>
          <w:tcPr>
            <w:tcW w:w="3119" w:type="dxa"/>
          </w:tcPr>
          <w:p w:rsidR="001C0A23" w:rsidRPr="001410CE" w:rsidRDefault="001C0A23" w:rsidP="006F1107">
            <w:pPr>
              <w:pStyle w:val="ListParagraph"/>
              <w:ind w:left="293"/>
              <w:rPr>
                <w:rFonts w:cs="Arial"/>
                <w:sz w:val="6"/>
                <w:lang w:val="en-US"/>
              </w:rPr>
            </w:pPr>
          </w:p>
          <w:p w:rsidR="001C0A23" w:rsidRPr="009C5E07" w:rsidRDefault="00D947CB" w:rsidP="009C5E07">
            <w:pPr>
              <w:pStyle w:val="ListParagraph"/>
              <w:numPr>
                <w:ilvl w:val="0"/>
                <w:numId w:val="22"/>
              </w:numPr>
              <w:ind w:left="318" w:hanging="318"/>
              <w:rPr>
                <w:rFonts w:cs="Arial"/>
                <w:lang w:val="en-US"/>
              </w:rPr>
            </w:pPr>
            <w:r w:rsidRPr="009C5E07">
              <w:rPr>
                <w:lang w:val="en-US"/>
              </w:rPr>
              <w:t>Provide required test case invoice data</w:t>
            </w:r>
          </w:p>
          <w:p w:rsidR="001C0A23" w:rsidRPr="004D1A90" w:rsidRDefault="001C0A23" w:rsidP="006F1107">
            <w:pPr>
              <w:pStyle w:val="ListParagraph"/>
              <w:ind w:left="293" w:hanging="218"/>
              <w:rPr>
                <w:rFonts w:cs="Arial"/>
                <w:sz w:val="10"/>
                <w:lang w:val="en-US"/>
              </w:rPr>
            </w:pPr>
          </w:p>
          <w:p w:rsidR="001C0A23" w:rsidRPr="009C5E07" w:rsidRDefault="00D947CB" w:rsidP="009C5E07">
            <w:pPr>
              <w:pStyle w:val="ListParagraph"/>
              <w:numPr>
                <w:ilvl w:val="0"/>
                <w:numId w:val="22"/>
              </w:numPr>
              <w:ind w:left="318" w:hanging="318"/>
              <w:rPr>
                <w:rFonts w:cs="Arial"/>
                <w:lang w:val="en-US"/>
              </w:rPr>
            </w:pPr>
            <w:r w:rsidRPr="009C5E07">
              <w:rPr>
                <w:lang w:val="en-US"/>
              </w:rPr>
              <w:t xml:space="preserve">Test files and provide </w:t>
            </w:r>
            <w:r w:rsidR="00B61FDD" w:rsidRPr="009C5E07">
              <w:rPr>
                <w:lang w:val="en-US"/>
              </w:rPr>
              <w:t>results</w:t>
            </w:r>
          </w:p>
        </w:tc>
      </w:tr>
      <w:tr w:rsidR="001410CE" w:rsidRPr="004D1A90" w:rsidTr="008E0D16">
        <w:trPr>
          <w:cantSplit/>
          <w:trHeight w:val="1134"/>
        </w:trPr>
        <w:tc>
          <w:tcPr>
            <w:tcW w:w="1843" w:type="dxa"/>
            <w:shd w:val="clear" w:color="auto" w:fill="7199C9"/>
            <w:vAlign w:val="center"/>
          </w:tcPr>
          <w:p w:rsidR="001C0A23" w:rsidRPr="001410CE" w:rsidRDefault="003B278B" w:rsidP="004D1A90">
            <w:pPr>
              <w:pStyle w:val="ListParagraph"/>
              <w:numPr>
                <w:ilvl w:val="0"/>
                <w:numId w:val="3"/>
              </w:numPr>
              <w:ind w:left="34"/>
              <w:rPr>
                <w:rFonts w:cs="Arial"/>
                <w:lang w:val="en-US"/>
              </w:rPr>
            </w:pPr>
            <w:r w:rsidRPr="001410CE">
              <w:rPr>
                <w:rFonts w:cs="Arial"/>
                <w:lang w:val="en-US"/>
              </w:rPr>
              <w:t xml:space="preserve">5. </w:t>
            </w:r>
            <w:r w:rsidR="001C0A23" w:rsidRPr="001410CE">
              <w:rPr>
                <w:rFonts w:cs="Arial"/>
                <w:lang w:val="en-US"/>
              </w:rPr>
              <w:t>Implementation</w:t>
            </w:r>
          </w:p>
        </w:tc>
        <w:tc>
          <w:tcPr>
            <w:tcW w:w="3119" w:type="dxa"/>
          </w:tcPr>
          <w:p w:rsidR="001C0A23" w:rsidRPr="001410CE" w:rsidRDefault="001C0A23" w:rsidP="006F1107">
            <w:pPr>
              <w:pStyle w:val="ListParagraph"/>
              <w:ind w:left="264"/>
              <w:rPr>
                <w:rFonts w:cs="Arial"/>
                <w:sz w:val="6"/>
                <w:lang w:val="en-US"/>
              </w:rPr>
            </w:pPr>
          </w:p>
          <w:p w:rsidR="001C0A23" w:rsidRPr="009C5E07" w:rsidRDefault="00D947CB" w:rsidP="009C5E07">
            <w:pPr>
              <w:pStyle w:val="ListParagraph"/>
              <w:numPr>
                <w:ilvl w:val="0"/>
                <w:numId w:val="23"/>
              </w:numPr>
              <w:ind w:left="317" w:hanging="317"/>
              <w:rPr>
                <w:rFonts w:cs="Arial"/>
                <w:lang w:val="en-US"/>
              </w:rPr>
            </w:pPr>
            <w:r w:rsidRPr="009C5E07">
              <w:rPr>
                <w:lang w:val="en-US"/>
              </w:rPr>
              <w:t>Agree on a start date</w:t>
            </w:r>
          </w:p>
          <w:p w:rsidR="001C0A23" w:rsidRPr="004D1A90" w:rsidRDefault="001C0A23" w:rsidP="006F1107">
            <w:pPr>
              <w:pStyle w:val="ListParagraph"/>
              <w:ind w:left="264" w:hanging="219"/>
              <w:rPr>
                <w:rFonts w:cs="Arial"/>
                <w:sz w:val="10"/>
                <w:lang w:val="en-US"/>
              </w:rPr>
            </w:pPr>
          </w:p>
          <w:p w:rsidR="001C0A23" w:rsidRPr="009C5E07" w:rsidRDefault="00D947CB" w:rsidP="009C5E07">
            <w:pPr>
              <w:pStyle w:val="ListParagraph"/>
              <w:numPr>
                <w:ilvl w:val="0"/>
                <w:numId w:val="23"/>
              </w:numPr>
              <w:ind w:left="317" w:hanging="317"/>
              <w:rPr>
                <w:rFonts w:cs="Arial"/>
                <w:lang w:val="en-US"/>
              </w:rPr>
            </w:pPr>
            <w:r w:rsidRPr="009C5E07">
              <w:rPr>
                <w:lang w:val="en-US"/>
              </w:rPr>
              <w:t>Disable all unnecessary methods of invoice submission as required by NSWH</w:t>
            </w:r>
            <w:r w:rsidR="001C0A23" w:rsidRPr="009C5E07">
              <w:rPr>
                <w:rFonts w:cs="Arial"/>
                <w:lang w:val="en-US"/>
              </w:rPr>
              <w:t xml:space="preserve"> </w:t>
            </w:r>
          </w:p>
          <w:p w:rsidR="001C0A23" w:rsidRPr="004D1A90" w:rsidRDefault="001C0A23" w:rsidP="006F1107">
            <w:pPr>
              <w:pStyle w:val="ListParagraph"/>
              <w:rPr>
                <w:rFonts w:cs="Arial"/>
                <w:sz w:val="10"/>
                <w:lang w:val="en-US"/>
              </w:rPr>
            </w:pPr>
          </w:p>
          <w:p w:rsidR="001C0A23" w:rsidRPr="009C5E07" w:rsidRDefault="001C0A23" w:rsidP="009C5E07">
            <w:pPr>
              <w:pStyle w:val="ListParagraph"/>
              <w:numPr>
                <w:ilvl w:val="0"/>
                <w:numId w:val="23"/>
              </w:numPr>
              <w:ind w:left="317" w:hanging="317"/>
              <w:rPr>
                <w:rFonts w:cs="Arial"/>
                <w:lang w:val="en-US"/>
              </w:rPr>
            </w:pPr>
            <w:r w:rsidRPr="009C5E07">
              <w:rPr>
                <w:rFonts w:cs="Arial"/>
                <w:lang w:val="en-US"/>
              </w:rPr>
              <w:t>Apply changes in production to initiate EDI Invoice</w:t>
            </w:r>
          </w:p>
          <w:p w:rsidR="003B278B" w:rsidRPr="004D1A90" w:rsidRDefault="003B278B" w:rsidP="004D1A90">
            <w:pPr>
              <w:rPr>
                <w:rFonts w:cs="Arial"/>
                <w:sz w:val="10"/>
                <w:lang w:val="en-US"/>
              </w:rPr>
            </w:pPr>
          </w:p>
        </w:tc>
        <w:tc>
          <w:tcPr>
            <w:tcW w:w="2409" w:type="dxa"/>
          </w:tcPr>
          <w:p w:rsidR="001C0A23" w:rsidRPr="009C5E07" w:rsidRDefault="001C0A23" w:rsidP="009C5E07">
            <w:pPr>
              <w:rPr>
                <w:rFonts w:cs="Arial"/>
                <w:sz w:val="6"/>
                <w:lang w:val="en-US"/>
              </w:rPr>
            </w:pPr>
          </w:p>
          <w:p w:rsidR="001C0A23" w:rsidRPr="009C5E07" w:rsidRDefault="001C0A23" w:rsidP="009C5E07">
            <w:pPr>
              <w:pStyle w:val="ListParagraph"/>
              <w:numPr>
                <w:ilvl w:val="0"/>
                <w:numId w:val="23"/>
              </w:numPr>
              <w:ind w:left="317" w:hanging="317"/>
              <w:rPr>
                <w:rFonts w:cs="Arial"/>
                <w:lang w:val="en-US"/>
              </w:rPr>
            </w:pPr>
            <w:r w:rsidRPr="009C5E07">
              <w:rPr>
                <w:rFonts w:cs="Arial"/>
                <w:lang w:val="en-US"/>
              </w:rPr>
              <w:t xml:space="preserve">Initiate translation object for production system for new supplier </w:t>
            </w:r>
          </w:p>
          <w:p w:rsidR="001C0A23" w:rsidRPr="004D1A90" w:rsidRDefault="001C0A23" w:rsidP="006F1107">
            <w:pPr>
              <w:pStyle w:val="ListParagraph"/>
              <w:ind w:left="208"/>
              <w:rPr>
                <w:rFonts w:cs="Arial"/>
                <w:lang w:val="en-US"/>
              </w:rPr>
            </w:pPr>
          </w:p>
          <w:p w:rsidR="001C0A23" w:rsidRPr="004D1A90" w:rsidRDefault="001C0A23" w:rsidP="006F1107">
            <w:pPr>
              <w:pStyle w:val="ListParagraph"/>
              <w:ind w:left="208"/>
              <w:rPr>
                <w:rFonts w:cs="Arial"/>
                <w:lang w:val="en-US"/>
              </w:rPr>
            </w:pPr>
          </w:p>
        </w:tc>
        <w:tc>
          <w:tcPr>
            <w:tcW w:w="3119" w:type="dxa"/>
          </w:tcPr>
          <w:p w:rsidR="001C0A23" w:rsidRPr="001410CE" w:rsidRDefault="001C0A23" w:rsidP="006F1107">
            <w:pPr>
              <w:pStyle w:val="ListParagraph"/>
              <w:ind w:left="293"/>
              <w:rPr>
                <w:rFonts w:cs="Arial"/>
                <w:sz w:val="6"/>
                <w:lang w:val="en-US"/>
              </w:rPr>
            </w:pPr>
          </w:p>
          <w:p w:rsidR="001C0A23" w:rsidRPr="009C5E07" w:rsidRDefault="00D947CB" w:rsidP="009C5E07">
            <w:pPr>
              <w:pStyle w:val="ListParagraph"/>
              <w:numPr>
                <w:ilvl w:val="0"/>
                <w:numId w:val="23"/>
              </w:numPr>
              <w:ind w:left="318" w:hanging="318"/>
              <w:rPr>
                <w:rFonts w:cs="Arial"/>
                <w:lang w:val="en-US"/>
              </w:rPr>
            </w:pPr>
            <w:r w:rsidRPr="009C5E07">
              <w:rPr>
                <w:lang w:val="en-US"/>
              </w:rPr>
              <w:t>Agree on a start date</w:t>
            </w:r>
          </w:p>
          <w:p w:rsidR="001C0A23" w:rsidRPr="004D1A90" w:rsidRDefault="001C0A23" w:rsidP="006F1107">
            <w:pPr>
              <w:pStyle w:val="ListParagraph"/>
              <w:ind w:left="293" w:hanging="218"/>
              <w:rPr>
                <w:rFonts w:cs="Arial"/>
                <w:sz w:val="10"/>
                <w:lang w:val="en-US"/>
              </w:rPr>
            </w:pPr>
          </w:p>
          <w:p w:rsidR="001C0A23" w:rsidRPr="009C5E07" w:rsidRDefault="001C0A23" w:rsidP="009C5E07">
            <w:pPr>
              <w:pStyle w:val="ListParagraph"/>
              <w:numPr>
                <w:ilvl w:val="0"/>
                <w:numId w:val="23"/>
              </w:numPr>
              <w:ind w:left="318" w:hanging="318"/>
              <w:rPr>
                <w:rFonts w:cs="Arial"/>
                <w:lang w:val="en-US"/>
              </w:rPr>
            </w:pPr>
            <w:r w:rsidRPr="009C5E07">
              <w:rPr>
                <w:rFonts w:cs="Arial"/>
                <w:lang w:val="en-US"/>
              </w:rPr>
              <w:t>Advise supplier of other unnecessary submission methods to be disabled</w:t>
            </w:r>
          </w:p>
          <w:p w:rsidR="001C0A23" w:rsidRPr="004D1A90" w:rsidRDefault="001C0A23" w:rsidP="006F1107">
            <w:pPr>
              <w:pStyle w:val="ListParagraph"/>
              <w:ind w:left="293" w:hanging="218"/>
              <w:rPr>
                <w:rFonts w:cs="Arial"/>
                <w:sz w:val="10"/>
                <w:lang w:val="en-US"/>
              </w:rPr>
            </w:pPr>
          </w:p>
          <w:p w:rsidR="001C0A23" w:rsidRPr="009C5E07" w:rsidRDefault="00D947CB" w:rsidP="009C5E07">
            <w:pPr>
              <w:pStyle w:val="ListParagraph"/>
              <w:numPr>
                <w:ilvl w:val="0"/>
                <w:numId w:val="23"/>
              </w:numPr>
              <w:ind w:left="318" w:hanging="318"/>
              <w:rPr>
                <w:rFonts w:cs="Arial"/>
                <w:lang w:val="en-US"/>
              </w:rPr>
            </w:pPr>
            <w:r w:rsidRPr="009C5E07">
              <w:rPr>
                <w:lang w:val="en-US"/>
              </w:rPr>
              <w:t xml:space="preserve">Record the </w:t>
            </w:r>
            <w:r w:rsidR="001410CE" w:rsidRPr="009C5E07">
              <w:rPr>
                <w:lang w:val="en-US"/>
              </w:rPr>
              <w:t>go-live of</w:t>
            </w:r>
            <w:r w:rsidRPr="009C5E07">
              <w:rPr>
                <w:lang w:val="en-US"/>
              </w:rPr>
              <w:t xml:space="preserve"> </w:t>
            </w:r>
            <w:r w:rsidR="001410CE" w:rsidRPr="009C5E07">
              <w:rPr>
                <w:lang w:val="en-US"/>
              </w:rPr>
              <w:t xml:space="preserve">the </w:t>
            </w:r>
            <w:r w:rsidRPr="009C5E07">
              <w:rPr>
                <w:lang w:val="en-US"/>
              </w:rPr>
              <w:t xml:space="preserve">Data Exchange Hub as the one submission method </w:t>
            </w:r>
          </w:p>
          <w:p w:rsidR="003B278B" w:rsidRPr="004D1A90" w:rsidRDefault="003B278B" w:rsidP="004D1A90">
            <w:pPr>
              <w:rPr>
                <w:rFonts w:cs="Arial"/>
                <w:sz w:val="10"/>
                <w:lang w:val="en-US"/>
              </w:rPr>
            </w:pPr>
          </w:p>
        </w:tc>
      </w:tr>
      <w:tr w:rsidR="001410CE" w:rsidRPr="004D1A90" w:rsidTr="008E0D16">
        <w:trPr>
          <w:cantSplit/>
          <w:trHeight w:val="1134"/>
        </w:trPr>
        <w:tc>
          <w:tcPr>
            <w:tcW w:w="1843" w:type="dxa"/>
            <w:shd w:val="clear" w:color="auto" w:fill="4478B6"/>
            <w:vAlign w:val="center"/>
          </w:tcPr>
          <w:p w:rsidR="001C0A23" w:rsidRPr="001410CE" w:rsidRDefault="003B278B" w:rsidP="004D1A90">
            <w:pPr>
              <w:pStyle w:val="ListParagraph"/>
              <w:numPr>
                <w:ilvl w:val="0"/>
                <w:numId w:val="3"/>
              </w:numPr>
              <w:ind w:left="34"/>
              <w:rPr>
                <w:rFonts w:cs="Arial"/>
                <w:lang w:val="en-US"/>
              </w:rPr>
            </w:pPr>
            <w:r w:rsidRPr="001410CE">
              <w:rPr>
                <w:rFonts w:cs="Arial"/>
                <w:lang w:val="en-US"/>
              </w:rPr>
              <w:t xml:space="preserve">6. </w:t>
            </w:r>
            <w:r w:rsidR="001C0A23" w:rsidRPr="001410CE">
              <w:rPr>
                <w:rFonts w:cs="Arial"/>
                <w:lang w:val="en-US"/>
              </w:rPr>
              <w:t>Monitoring</w:t>
            </w:r>
          </w:p>
        </w:tc>
        <w:tc>
          <w:tcPr>
            <w:tcW w:w="3119" w:type="dxa"/>
          </w:tcPr>
          <w:p w:rsidR="001C0A23" w:rsidRPr="001410CE" w:rsidRDefault="001C0A23" w:rsidP="006F1107">
            <w:pPr>
              <w:pStyle w:val="ListParagraph"/>
              <w:rPr>
                <w:rFonts w:cs="Arial"/>
                <w:sz w:val="6"/>
                <w:lang w:val="en-US"/>
              </w:rPr>
            </w:pPr>
          </w:p>
          <w:p w:rsidR="001C0A23" w:rsidRPr="009C5E07" w:rsidRDefault="00D947CB" w:rsidP="009C5E07">
            <w:pPr>
              <w:pStyle w:val="ListParagraph"/>
              <w:numPr>
                <w:ilvl w:val="0"/>
                <w:numId w:val="24"/>
              </w:numPr>
              <w:ind w:left="317" w:hanging="317"/>
              <w:rPr>
                <w:rFonts w:cs="Arial"/>
                <w:lang w:val="en-US"/>
              </w:rPr>
            </w:pPr>
            <w:r w:rsidRPr="009C5E07">
              <w:rPr>
                <w:lang w:val="en-US"/>
              </w:rPr>
              <w:t xml:space="preserve">Review </w:t>
            </w:r>
            <w:r w:rsidR="00394AE1" w:rsidRPr="009C5E07">
              <w:rPr>
                <w:lang w:val="en-US"/>
              </w:rPr>
              <w:t xml:space="preserve">NSWH feedback </w:t>
            </w:r>
            <w:r w:rsidRPr="009C5E07">
              <w:rPr>
                <w:lang w:val="en-US"/>
              </w:rPr>
              <w:t>and where possible make the recommended changes</w:t>
            </w:r>
          </w:p>
          <w:p w:rsidR="00D947CB" w:rsidRPr="00D947CB" w:rsidRDefault="00D947CB" w:rsidP="00D947CB">
            <w:pPr>
              <w:pStyle w:val="ListParagraph"/>
              <w:ind w:left="264"/>
              <w:rPr>
                <w:rFonts w:cs="Arial"/>
                <w:sz w:val="10"/>
                <w:szCs w:val="10"/>
                <w:lang w:val="en-US"/>
              </w:rPr>
            </w:pPr>
          </w:p>
          <w:p w:rsidR="00D947CB" w:rsidRPr="009C5E07" w:rsidRDefault="00D947CB" w:rsidP="009C5E07">
            <w:pPr>
              <w:pStyle w:val="ListParagraph"/>
              <w:numPr>
                <w:ilvl w:val="0"/>
                <w:numId w:val="24"/>
              </w:numPr>
              <w:ind w:left="317" w:hanging="317"/>
              <w:rPr>
                <w:rFonts w:cs="Arial"/>
                <w:lang w:val="en-US"/>
              </w:rPr>
            </w:pPr>
            <w:r w:rsidRPr="009C5E07">
              <w:rPr>
                <w:lang w:val="en-US"/>
              </w:rPr>
              <w:t>Monitor the NSWH Supplier Portal for invoice and account updates</w:t>
            </w:r>
          </w:p>
          <w:p w:rsidR="00D947CB" w:rsidRPr="00D947CB" w:rsidRDefault="00D947CB" w:rsidP="00D947CB">
            <w:pPr>
              <w:pStyle w:val="ListParagraph"/>
              <w:rPr>
                <w:rFonts w:cs="Arial"/>
                <w:sz w:val="10"/>
                <w:lang w:val="en-US"/>
              </w:rPr>
            </w:pPr>
          </w:p>
          <w:p w:rsidR="00D947CB" w:rsidRPr="009C5E07" w:rsidRDefault="00D947CB" w:rsidP="009C5E07">
            <w:pPr>
              <w:pStyle w:val="ListParagraph"/>
              <w:numPr>
                <w:ilvl w:val="0"/>
                <w:numId w:val="24"/>
              </w:numPr>
              <w:ind w:left="317" w:hanging="317"/>
              <w:rPr>
                <w:rFonts w:cs="Arial"/>
                <w:lang w:val="en-US"/>
              </w:rPr>
            </w:pPr>
            <w:r w:rsidRPr="009C5E07">
              <w:rPr>
                <w:lang w:val="en-US"/>
              </w:rPr>
              <w:t>Review and sign off on Readiness Checklist</w:t>
            </w:r>
          </w:p>
          <w:p w:rsidR="003B278B" w:rsidRPr="004D1A90" w:rsidRDefault="003B278B" w:rsidP="004D1A90">
            <w:pPr>
              <w:pStyle w:val="ListParagraph"/>
              <w:ind w:left="264"/>
              <w:rPr>
                <w:rFonts w:cs="Arial"/>
                <w:sz w:val="10"/>
                <w:lang w:val="en-US"/>
              </w:rPr>
            </w:pPr>
          </w:p>
        </w:tc>
        <w:tc>
          <w:tcPr>
            <w:tcW w:w="2409" w:type="dxa"/>
          </w:tcPr>
          <w:p w:rsidR="001C0A23" w:rsidRPr="001410CE" w:rsidRDefault="001C0A23" w:rsidP="006F1107">
            <w:pPr>
              <w:pStyle w:val="ListParagraph"/>
              <w:ind w:left="208"/>
              <w:rPr>
                <w:rFonts w:cs="Arial"/>
                <w:sz w:val="6"/>
                <w:lang w:val="en-US"/>
              </w:rPr>
            </w:pPr>
          </w:p>
          <w:p w:rsidR="00B61FDD" w:rsidRPr="009C5E07" w:rsidRDefault="00B61FDD" w:rsidP="009C5E07">
            <w:pPr>
              <w:pStyle w:val="ListParagraph"/>
              <w:numPr>
                <w:ilvl w:val="0"/>
                <w:numId w:val="24"/>
              </w:numPr>
              <w:ind w:left="317" w:hanging="317"/>
              <w:rPr>
                <w:rFonts w:cs="Arial"/>
                <w:lang w:val="en-US"/>
              </w:rPr>
            </w:pPr>
            <w:r w:rsidRPr="009C5E07">
              <w:rPr>
                <w:rFonts w:cs="Arial"/>
                <w:lang w:val="en-US"/>
              </w:rPr>
              <w:t>Monitor invoice transmission</w:t>
            </w:r>
          </w:p>
          <w:p w:rsidR="00B61FDD" w:rsidRPr="00B61FDD" w:rsidRDefault="00B61FDD" w:rsidP="00B61FDD">
            <w:pPr>
              <w:pStyle w:val="ListParagraph"/>
              <w:ind w:left="208"/>
              <w:rPr>
                <w:rFonts w:cs="Arial"/>
                <w:sz w:val="10"/>
                <w:szCs w:val="10"/>
                <w:lang w:val="en-US"/>
              </w:rPr>
            </w:pPr>
          </w:p>
          <w:p w:rsidR="001C0A23" w:rsidRPr="009C5E07" w:rsidRDefault="00B61FDD" w:rsidP="009C5E07">
            <w:pPr>
              <w:pStyle w:val="ListParagraph"/>
              <w:numPr>
                <w:ilvl w:val="0"/>
                <w:numId w:val="24"/>
              </w:numPr>
              <w:ind w:left="317" w:hanging="317"/>
              <w:rPr>
                <w:rFonts w:cs="Arial"/>
                <w:lang w:val="en-US"/>
              </w:rPr>
            </w:pPr>
            <w:r w:rsidRPr="009C5E07">
              <w:rPr>
                <w:rFonts w:cs="Arial"/>
                <w:lang w:val="en-US"/>
              </w:rPr>
              <w:t>P</w:t>
            </w:r>
            <w:r w:rsidR="001C0A23" w:rsidRPr="009C5E07">
              <w:rPr>
                <w:rFonts w:cs="Arial"/>
                <w:lang w:val="en-US"/>
              </w:rPr>
              <w:t xml:space="preserve">rovide automated email to the </w:t>
            </w:r>
            <w:r w:rsidR="00F10D08" w:rsidRPr="009C5E07">
              <w:rPr>
                <w:rFonts w:cs="Arial"/>
                <w:lang w:val="en-US"/>
              </w:rPr>
              <w:t xml:space="preserve">supplier </w:t>
            </w:r>
            <w:r w:rsidR="006D175B" w:rsidRPr="009C5E07">
              <w:rPr>
                <w:rFonts w:cs="Arial"/>
                <w:lang w:val="en-US"/>
              </w:rPr>
              <w:t xml:space="preserve">when </w:t>
            </w:r>
            <w:r w:rsidR="00F10D08" w:rsidRPr="009C5E07">
              <w:rPr>
                <w:rFonts w:cs="Arial"/>
                <w:lang w:val="en-US"/>
              </w:rPr>
              <w:t>an EDI i</w:t>
            </w:r>
            <w:r w:rsidR="001C0A23" w:rsidRPr="009C5E07">
              <w:rPr>
                <w:rFonts w:cs="Arial"/>
                <w:lang w:val="en-US"/>
              </w:rPr>
              <w:t xml:space="preserve">nvoice has </w:t>
            </w:r>
            <w:r w:rsidR="00F10D08" w:rsidRPr="009C5E07">
              <w:rPr>
                <w:rFonts w:cs="Arial"/>
                <w:lang w:val="en-US"/>
              </w:rPr>
              <w:t>failed</w:t>
            </w:r>
            <w:r w:rsidR="001C0A23" w:rsidRPr="009C5E07">
              <w:rPr>
                <w:rFonts w:cs="Arial"/>
                <w:lang w:val="en-US"/>
              </w:rPr>
              <w:t xml:space="preserve"> request</w:t>
            </w:r>
            <w:r w:rsidR="006D175B" w:rsidRPr="009C5E07">
              <w:rPr>
                <w:rFonts w:cs="Arial"/>
                <w:lang w:val="en-US"/>
              </w:rPr>
              <w:t xml:space="preserve">ing </w:t>
            </w:r>
            <w:r w:rsidR="001C0A23" w:rsidRPr="009C5E07">
              <w:rPr>
                <w:rFonts w:cs="Arial"/>
                <w:lang w:val="en-US"/>
              </w:rPr>
              <w:t>the invoice to be corrected and resent</w:t>
            </w:r>
          </w:p>
          <w:p w:rsidR="001C0A23" w:rsidRPr="004D1A90" w:rsidRDefault="001C0A23" w:rsidP="006F1107">
            <w:pPr>
              <w:pStyle w:val="ListParagraph"/>
              <w:ind w:left="208"/>
              <w:rPr>
                <w:rFonts w:cs="Arial"/>
                <w:sz w:val="10"/>
                <w:lang w:val="en-US"/>
              </w:rPr>
            </w:pPr>
          </w:p>
        </w:tc>
        <w:tc>
          <w:tcPr>
            <w:tcW w:w="3119" w:type="dxa"/>
          </w:tcPr>
          <w:p w:rsidR="001C0A23" w:rsidRPr="001410CE" w:rsidRDefault="001C0A23" w:rsidP="006F1107">
            <w:pPr>
              <w:pStyle w:val="ListParagraph"/>
              <w:ind w:left="293"/>
              <w:rPr>
                <w:rFonts w:cs="Arial"/>
                <w:sz w:val="6"/>
                <w:lang w:val="en-US"/>
              </w:rPr>
            </w:pPr>
          </w:p>
          <w:p w:rsidR="001C0A23" w:rsidRPr="009C5E07" w:rsidRDefault="001410CE" w:rsidP="009C5E07">
            <w:pPr>
              <w:pStyle w:val="ListParagraph"/>
              <w:numPr>
                <w:ilvl w:val="0"/>
                <w:numId w:val="24"/>
              </w:numPr>
              <w:ind w:left="318" w:hanging="318"/>
              <w:rPr>
                <w:rFonts w:cs="Arial"/>
                <w:lang w:val="en-US"/>
              </w:rPr>
            </w:pPr>
            <w:r w:rsidRPr="009C5E07">
              <w:rPr>
                <w:lang w:val="en-US"/>
              </w:rPr>
              <w:t xml:space="preserve">Monitor </w:t>
            </w:r>
            <w:r w:rsidR="00344C71" w:rsidRPr="009C5E07">
              <w:rPr>
                <w:lang w:val="en-US"/>
              </w:rPr>
              <w:t>the account</w:t>
            </w:r>
            <w:r w:rsidRPr="009C5E07">
              <w:rPr>
                <w:lang w:val="en-US"/>
              </w:rPr>
              <w:t xml:space="preserve"> </w:t>
            </w:r>
            <w:r w:rsidR="00344C71" w:rsidRPr="009C5E07">
              <w:rPr>
                <w:lang w:val="en-US"/>
              </w:rPr>
              <w:t xml:space="preserve">and data </w:t>
            </w:r>
            <w:r w:rsidRPr="009C5E07">
              <w:rPr>
                <w:lang w:val="en-US"/>
              </w:rPr>
              <w:t xml:space="preserve">for the first two </w:t>
            </w:r>
            <w:r w:rsidR="00344C71" w:rsidRPr="009C5E07">
              <w:rPr>
                <w:lang w:val="en-US"/>
              </w:rPr>
              <w:t xml:space="preserve">weeks </w:t>
            </w:r>
            <w:r w:rsidR="00A330D1" w:rsidRPr="009C5E07">
              <w:rPr>
                <w:lang w:val="en-US"/>
              </w:rPr>
              <w:t xml:space="preserve">for improvement opportunities, </w:t>
            </w:r>
            <w:r w:rsidRPr="009C5E07">
              <w:rPr>
                <w:lang w:val="en-US"/>
              </w:rPr>
              <w:t xml:space="preserve">provide feedback </w:t>
            </w:r>
            <w:r w:rsidR="00A330D1" w:rsidRPr="009C5E07">
              <w:rPr>
                <w:lang w:val="en-US"/>
              </w:rPr>
              <w:t>if</w:t>
            </w:r>
            <w:r w:rsidRPr="009C5E07">
              <w:rPr>
                <w:lang w:val="en-US"/>
              </w:rPr>
              <w:t xml:space="preserve"> needed</w:t>
            </w:r>
          </w:p>
          <w:p w:rsidR="001410CE" w:rsidRPr="001410CE" w:rsidRDefault="001410CE" w:rsidP="001410CE">
            <w:pPr>
              <w:pStyle w:val="ListParagraph"/>
              <w:ind w:left="293"/>
              <w:rPr>
                <w:rFonts w:cs="Arial"/>
                <w:sz w:val="10"/>
                <w:szCs w:val="10"/>
                <w:lang w:val="en-US"/>
              </w:rPr>
            </w:pPr>
          </w:p>
          <w:p w:rsidR="001410CE" w:rsidRPr="009C5E07" w:rsidRDefault="001410CE" w:rsidP="009C5E07">
            <w:pPr>
              <w:pStyle w:val="ListParagraph"/>
              <w:numPr>
                <w:ilvl w:val="0"/>
                <w:numId w:val="24"/>
              </w:numPr>
              <w:ind w:left="318" w:hanging="318"/>
              <w:rPr>
                <w:rFonts w:cs="Arial"/>
                <w:lang w:val="en-US"/>
              </w:rPr>
            </w:pPr>
            <w:r w:rsidRPr="009C5E07">
              <w:rPr>
                <w:lang w:val="en-US"/>
              </w:rPr>
              <w:t xml:space="preserve">Monitor the account to ensure no other </w:t>
            </w:r>
            <w:r w:rsidR="00CF6693" w:rsidRPr="009C5E07">
              <w:rPr>
                <w:lang w:val="en-US"/>
              </w:rPr>
              <w:t xml:space="preserve">method of </w:t>
            </w:r>
            <w:r w:rsidRPr="009C5E07">
              <w:rPr>
                <w:lang w:val="en-US"/>
              </w:rPr>
              <w:t xml:space="preserve">submission is </w:t>
            </w:r>
            <w:proofErr w:type="spellStart"/>
            <w:r w:rsidRPr="009C5E07">
              <w:rPr>
                <w:lang w:val="en-US"/>
              </w:rPr>
              <w:t>utilised</w:t>
            </w:r>
            <w:proofErr w:type="spellEnd"/>
          </w:p>
          <w:p w:rsidR="001410CE" w:rsidRPr="001410CE" w:rsidRDefault="001410CE" w:rsidP="001410CE">
            <w:pPr>
              <w:pStyle w:val="ListParagraph"/>
              <w:ind w:left="293"/>
              <w:rPr>
                <w:rFonts w:cs="Arial"/>
                <w:sz w:val="10"/>
                <w:szCs w:val="10"/>
                <w:lang w:val="en-US"/>
              </w:rPr>
            </w:pPr>
          </w:p>
          <w:p w:rsidR="001410CE" w:rsidRPr="009C5E07" w:rsidRDefault="00800C13" w:rsidP="009C5E07">
            <w:pPr>
              <w:pStyle w:val="ListParagraph"/>
              <w:numPr>
                <w:ilvl w:val="0"/>
                <w:numId w:val="24"/>
              </w:numPr>
              <w:ind w:left="318" w:hanging="318"/>
              <w:rPr>
                <w:rFonts w:cs="Arial"/>
                <w:lang w:val="en-US"/>
              </w:rPr>
            </w:pPr>
            <w:r w:rsidRPr="009C5E07">
              <w:rPr>
                <w:lang w:val="en-US"/>
              </w:rPr>
              <w:t>Finish</w:t>
            </w:r>
            <w:r w:rsidR="001410CE" w:rsidRPr="009C5E07">
              <w:rPr>
                <w:lang w:val="en-US"/>
              </w:rPr>
              <w:t xml:space="preserve"> Readiness Checklist</w:t>
            </w:r>
          </w:p>
          <w:p w:rsidR="001410CE" w:rsidRPr="001410CE" w:rsidRDefault="001410CE" w:rsidP="001410CE">
            <w:pPr>
              <w:pStyle w:val="ListParagraph"/>
              <w:ind w:left="293"/>
              <w:rPr>
                <w:rFonts w:cs="Arial"/>
                <w:sz w:val="10"/>
                <w:szCs w:val="10"/>
                <w:lang w:val="en-US"/>
              </w:rPr>
            </w:pPr>
          </w:p>
          <w:p w:rsidR="001410CE" w:rsidRPr="009C5E07" w:rsidRDefault="001410CE" w:rsidP="009C5E07">
            <w:pPr>
              <w:pStyle w:val="ListParagraph"/>
              <w:numPr>
                <w:ilvl w:val="0"/>
                <w:numId w:val="24"/>
              </w:numPr>
              <w:ind w:left="318" w:hanging="318"/>
              <w:rPr>
                <w:rFonts w:cs="Arial"/>
                <w:lang w:val="en-US"/>
              </w:rPr>
            </w:pPr>
            <w:r w:rsidRPr="009C5E07">
              <w:rPr>
                <w:lang w:val="en-US"/>
              </w:rPr>
              <w:t xml:space="preserve">Provide Readiness Checklist </w:t>
            </w:r>
            <w:r w:rsidR="000228FC" w:rsidRPr="009C5E07">
              <w:rPr>
                <w:lang w:val="en-US"/>
              </w:rPr>
              <w:t>to supplier</w:t>
            </w:r>
          </w:p>
          <w:p w:rsidR="001C0A23" w:rsidRPr="001410CE" w:rsidRDefault="001C0A23" w:rsidP="006F1107">
            <w:pPr>
              <w:pStyle w:val="ListParagraph"/>
              <w:ind w:left="293" w:hanging="218"/>
              <w:rPr>
                <w:rFonts w:cs="Arial"/>
                <w:sz w:val="6"/>
                <w:lang w:val="en-US"/>
              </w:rPr>
            </w:pPr>
          </w:p>
        </w:tc>
      </w:tr>
    </w:tbl>
    <w:p w:rsidR="001C0A23" w:rsidRDefault="001C0A23" w:rsidP="007915DA">
      <w:pPr>
        <w:rPr>
          <w:lang w:val="en-US"/>
        </w:rPr>
      </w:pPr>
    </w:p>
    <w:p w:rsidR="00B2516D" w:rsidRDefault="00B2516D" w:rsidP="007915DA">
      <w:pPr>
        <w:rPr>
          <w:lang w:val="en-US"/>
        </w:rPr>
      </w:pPr>
    </w:p>
    <w:p w:rsidR="006F1107" w:rsidRDefault="006F1107" w:rsidP="004D1A90">
      <w:pPr>
        <w:pStyle w:val="Heading3"/>
        <w:ind w:left="5760" w:hanging="5760"/>
      </w:pPr>
      <w:bookmarkStart w:id="6" w:name="_Toc515889248"/>
      <w:r>
        <w:t xml:space="preserve">Timeframe to On-Board to </w:t>
      </w:r>
      <w:r w:rsidR="0083516F">
        <w:t>Data Exchange (Hub)</w:t>
      </w:r>
      <w:r>
        <w:t xml:space="preserve"> Interface</w:t>
      </w:r>
      <w:bookmarkEnd w:id="6"/>
    </w:p>
    <w:p w:rsidR="006F1107" w:rsidRDefault="006F1107" w:rsidP="006F1107">
      <w:pPr>
        <w:rPr>
          <w:lang w:val="en-US"/>
        </w:rPr>
      </w:pPr>
      <w:r w:rsidRPr="00602A8A">
        <w:rPr>
          <w:lang w:val="en-US"/>
        </w:rPr>
        <w:lastRenderedPageBreak/>
        <w:t>Th</w:t>
      </w:r>
      <w:r w:rsidR="007915DA">
        <w:rPr>
          <w:lang w:val="en-US"/>
        </w:rPr>
        <w:t>is</w:t>
      </w:r>
      <w:r w:rsidRPr="00602A8A">
        <w:rPr>
          <w:lang w:val="en-US"/>
        </w:rPr>
        <w:t xml:space="preserve"> timeframe</w:t>
      </w:r>
      <w:r>
        <w:rPr>
          <w:lang w:val="en-US"/>
        </w:rPr>
        <w:t xml:space="preserve"> will be subject to all parties meeting agreed tasks, however the estimate </w:t>
      </w:r>
      <w:r w:rsidRPr="00602A8A">
        <w:rPr>
          <w:lang w:val="en-US"/>
        </w:rPr>
        <w:t xml:space="preserve">to on-board to the </w:t>
      </w:r>
      <w:r>
        <w:rPr>
          <w:lang w:val="en-US"/>
        </w:rPr>
        <w:t>EDI Invoice</w:t>
      </w:r>
      <w:r w:rsidRPr="00602A8A">
        <w:rPr>
          <w:lang w:val="en-US"/>
        </w:rPr>
        <w:t xml:space="preserve"> submission channel is &lt; 12 weeks including a monitoring period after implementation. This is outlined in Table 2.</w:t>
      </w:r>
      <w:r>
        <w:rPr>
          <w:lang w:val="en-US"/>
        </w:rPr>
        <w:t xml:space="preserve"> </w:t>
      </w:r>
    </w:p>
    <w:p w:rsidR="006F1107" w:rsidRPr="000545F5" w:rsidRDefault="006F1107" w:rsidP="006F1107">
      <w:pPr>
        <w:ind w:left="-284"/>
        <w:rPr>
          <w:sz w:val="10"/>
          <w:lang w:val="en-US"/>
        </w:rPr>
      </w:pPr>
    </w:p>
    <w:p w:rsidR="006F1107" w:rsidRPr="00950270" w:rsidRDefault="006F1107" w:rsidP="006F1107">
      <w:pPr>
        <w:rPr>
          <w:i/>
          <w:sz w:val="18"/>
          <w:lang w:val="en-US"/>
        </w:rPr>
      </w:pPr>
      <w:r w:rsidRPr="00950270">
        <w:rPr>
          <w:i/>
          <w:sz w:val="18"/>
          <w:lang w:val="en-US"/>
        </w:rPr>
        <w:t>Table 2</w:t>
      </w:r>
    </w:p>
    <w:tbl>
      <w:tblPr>
        <w:tblStyle w:val="TableGrid"/>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6"/>
        <w:gridCol w:w="652"/>
        <w:gridCol w:w="651"/>
        <w:gridCol w:w="651"/>
        <w:gridCol w:w="651"/>
        <w:gridCol w:w="651"/>
        <w:gridCol w:w="651"/>
        <w:gridCol w:w="651"/>
        <w:gridCol w:w="651"/>
        <w:gridCol w:w="651"/>
        <w:gridCol w:w="660"/>
        <w:gridCol w:w="660"/>
        <w:gridCol w:w="660"/>
      </w:tblGrid>
      <w:tr w:rsidR="006F1107" w:rsidRPr="00163134" w:rsidTr="00004FC9">
        <w:trPr>
          <w:trHeight w:val="142"/>
        </w:trPr>
        <w:tc>
          <w:tcPr>
            <w:tcW w:w="2402" w:type="dxa"/>
            <w:shd w:val="clear" w:color="auto" w:fill="808080" w:themeFill="background1" w:themeFillShade="80"/>
          </w:tcPr>
          <w:p w:rsidR="006F1107" w:rsidRPr="00163134" w:rsidRDefault="006F1107" w:rsidP="006F1107">
            <w:pPr>
              <w:jc w:val="right"/>
              <w:rPr>
                <w:i/>
                <w:color w:val="FFFFFF" w:themeColor="background1"/>
                <w:sz w:val="16"/>
              </w:rPr>
            </w:pPr>
            <w:r w:rsidRPr="00163134">
              <w:rPr>
                <w:i/>
                <w:color w:val="FFFFFF" w:themeColor="background1"/>
                <w:sz w:val="16"/>
              </w:rPr>
              <w:t>Week</w:t>
            </w:r>
          </w:p>
          <w:p w:rsidR="006F1107" w:rsidRPr="00163134" w:rsidRDefault="006F1107" w:rsidP="006F1107">
            <w:pPr>
              <w:rPr>
                <w:i/>
                <w:color w:val="FFFFFF" w:themeColor="background1"/>
                <w:sz w:val="16"/>
              </w:rPr>
            </w:pPr>
            <w:r w:rsidRPr="00163134">
              <w:rPr>
                <w:i/>
                <w:color w:val="FFFFFF" w:themeColor="background1"/>
                <w:sz w:val="16"/>
              </w:rPr>
              <w:t>Stage</w:t>
            </w:r>
          </w:p>
        </w:tc>
        <w:tc>
          <w:tcPr>
            <w:tcW w:w="680" w:type="dxa"/>
            <w:shd w:val="clear" w:color="auto" w:fill="808080" w:themeFill="background1" w:themeFillShade="80"/>
            <w:vAlign w:val="center"/>
          </w:tcPr>
          <w:p w:rsidR="006F1107" w:rsidRPr="00163134" w:rsidRDefault="006F1107" w:rsidP="006F1107">
            <w:pPr>
              <w:jc w:val="center"/>
              <w:rPr>
                <w:color w:val="FFFFFF" w:themeColor="background1"/>
              </w:rPr>
            </w:pPr>
            <w:r w:rsidRPr="00163134">
              <w:rPr>
                <w:b/>
                <w:color w:val="FFFFFF" w:themeColor="background1"/>
              </w:rPr>
              <w:t>1</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2</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3</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4</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5</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6</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7</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8</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9</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10</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11</w:t>
            </w:r>
          </w:p>
        </w:tc>
        <w:tc>
          <w:tcPr>
            <w:tcW w:w="680" w:type="dxa"/>
            <w:shd w:val="clear" w:color="auto" w:fill="808080" w:themeFill="background1" w:themeFillShade="80"/>
            <w:vAlign w:val="center"/>
          </w:tcPr>
          <w:p w:rsidR="006F1107" w:rsidRPr="00163134" w:rsidRDefault="006F1107" w:rsidP="006F1107">
            <w:pPr>
              <w:jc w:val="center"/>
              <w:rPr>
                <w:b/>
                <w:color w:val="FFFFFF" w:themeColor="background1"/>
              </w:rPr>
            </w:pPr>
            <w:r w:rsidRPr="00163134">
              <w:rPr>
                <w:b/>
                <w:color w:val="FFFFFF" w:themeColor="background1"/>
              </w:rPr>
              <w:t>12</w:t>
            </w:r>
          </w:p>
        </w:tc>
      </w:tr>
      <w:tr w:rsidR="006F1107" w:rsidTr="00004FC9">
        <w:trPr>
          <w:trHeight w:val="244"/>
        </w:trPr>
        <w:tc>
          <w:tcPr>
            <w:tcW w:w="2402" w:type="dxa"/>
            <w:shd w:val="clear" w:color="auto" w:fill="FFFFFF" w:themeFill="background1"/>
          </w:tcPr>
          <w:p w:rsidR="006F1107" w:rsidRPr="00A61EEF" w:rsidRDefault="006F1107" w:rsidP="004D1A90">
            <w:pPr>
              <w:pStyle w:val="ListParagraph"/>
              <w:numPr>
                <w:ilvl w:val="0"/>
                <w:numId w:val="2"/>
              </w:numPr>
            </w:pPr>
            <w:r w:rsidRPr="00A61EEF">
              <w:t>Engagement</w:t>
            </w:r>
          </w:p>
        </w:tc>
        <w:tc>
          <w:tcPr>
            <w:tcW w:w="680" w:type="dxa"/>
            <w:shd w:val="clear" w:color="auto" w:fill="0070C0"/>
          </w:tcPr>
          <w:p w:rsidR="006F1107" w:rsidRDefault="006F1107" w:rsidP="006F1107"/>
        </w:tc>
        <w:tc>
          <w:tcPr>
            <w:tcW w:w="680" w:type="dxa"/>
            <w:shd w:val="clear" w:color="auto" w:fill="0070C0"/>
          </w:tcPr>
          <w:p w:rsidR="006F1107" w:rsidRDefault="006F1107" w:rsidP="006F1107"/>
        </w:tc>
        <w:tc>
          <w:tcPr>
            <w:tcW w:w="680" w:type="dxa"/>
            <w:shd w:val="clear" w:color="auto" w:fill="auto"/>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r>
      <w:tr w:rsidR="006F1107" w:rsidTr="00004FC9">
        <w:trPr>
          <w:trHeight w:val="244"/>
        </w:trPr>
        <w:tc>
          <w:tcPr>
            <w:tcW w:w="2402" w:type="dxa"/>
            <w:shd w:val="clear" w:color="auto" w:fill="FFFFFF" w:themeFill="background1"/>
          </w:tcPr>
          <w:p w:rsidR="006F1107" w:rsidRPr="00A61EEF" w:rsidRDefault="006F1107" w:rsidP="004D1A90">
            <w:pPr>
              <w:pStyle w:val="ListParagraph"/>
              <w:numPr>
                <w:ilvl w:val="0"/>
                <w:numId w:val="2"/>
              </w:numPr>
            </w:pPr>
            <w:r>
              <w:t>Confirmation</w:t>
            </w:r>
          </w:p>
        </w:tc>
        <w:tc>
          <w:tcPr>
            <w:tcW w:w="680" w:type="dxa"/>
            <w:shd w:val="clear" w:color="auto" w:fill="FFFFFF" w:themeFill="background1"/>
          </w:tcPr>
          <w:p w:rsidR="006F1107" w:rsidRDefault="006F1107" w:rsidP="006F1107"/>
        </w:tc>
        <w:tc>
          <w:tcPr>
            <w:tcW w:w="680" w:type="dxa"/>
            <w:shd w:val="clear" w:color="auto" w:fill="auto"/>
          </w:tcPr>
          <w:p w:rsidR="006F1107" w:rsidRDefault="006F1107" w:rsidP="006F1107"/>
        </w:tc>
        <w:tc>
          <w:tcPr>
            <w:tcW w:w="680" w:type="dxa"/>
            <w:shd w:val="clear" w:color="auto" w:fill="0070C0"/>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r>
      <w:tr w:rsidR="006F1107" w:rsidTr="00004FC9">
        <w:trPr>
          <w:trHeight w:val="244"/>
        </w:trPr>
        <w:tc>
          <w:tcPr>
            <w:tcW w:w="2402" w:type="dxa"/>
            <w:shd w:val="clear" w:color="auto" w:fill="FFFFFF" w:themeFill="background1"/>
          </w:tcPr>
          <w:p w:rsidR="006F1107" w:rsidRPr="00A61EEF" w:rsidRDefault="00004FC9" w:rsidP="00004FC9">
            <w:pPr>
              <w:pStyle w:val="ListParagraph"/>
              <w:numPr>
                <w:ilvl w:val="0"/>
                <w:numId w:val="2"/>
              </w:numPr>
            </w:pPr>
            <w:r>
              <w:t>Set up</w:t>
            </w:r>
          </w:p>
        </w:tc>
        <w:tc>
          <w:tcPr>
            <w:tcW w:w="680" w:type="dxa"/>
            <w:shd w:val="clear" w:color="auto" w:fill="FFFFFF" w:themeFill="background1"/>
          </w:tcPr>
          <w:p w:rsidR="006F1107" w:rsidRDefault="006F1107" w:rsidP="006F1107"/>
        </w:tc>
        <w:tc>
          <w:tcPr>
            <w:tcW w:w="680" w:type="dxa"/>
            <w:shd w:val="clear" w:color="auto" w:fill="auto"/>
          </w:tcPr>
          <w:p w:rsidR="006F1107" w:rsidRDefault="006F1107" w:rsidP="006F1107"/>
        </w:tc>
        <w:tc>
          <w:tcPr>
            <w:tcW w:w="680" w:type="dxa"/>
            <w:shd w:val="clear" w:color="auto" w:fill="0070C0"/>
          </w:tcPr>
          <w:p w:rsidR="006F1107" w:rsidRDefault="006F1107" w:rsidP="006F1107"/>
        </w:tc>
        <w:tc>
          <w:tcPr>
            <w:tcW w:w="680" w:type="dxa"/>
            <w:shd w:val="clear" w:color="auto" w:fill="0070C0"/>
          </w:tcPr>
          <w:p w:rsidR="006F1107" w:rsidRDefault="006F1107" w:rsidP="006F1107"/>
        </w:tc>
        <w:tc>
          <w:tcPr>
            <w:tcW w:w="680" w:type="dxa"/>
            <w:shd w:val="clear" w:color="auto" w:fill="0070C0"/>
          </w:tcPr>
          <w:p w:rsidR="006F1107" w:rsidRDefault="006F1107" w:rsidP="006F1107"/>
        </w:tc>
        <w:tc>
          <w:tcPr>
            <w:tcW w:w="680" w:type="dxa"/>
            <w:shd w:val="clear" w:color="auto" w:fill="0070C0"/>
          </w:tcPr>
          <w:p w:rsidR="006F1107" w:rsidRDefault="006F1107" w:rsidP="006F1107"/>
        </w:tc>
        <w:tc>
          <w:tcPr>
            <w:tcW w:w="680" w:type="dxa"/>
            <w:shd w:val="clear" w:color="auto" w:fill="0070C0"/>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r>
      <w:tr w:rsidR="006F1107" w:rsidTr="00A17AB5">
        <w:trPr>
          <w:trHeight w:val="244"/>
        </w:trPr>
        <w:tc>
          <w:tcPr>
            <w:tcW w:w="2402" w:type="dxa"/>
            <w:shd w:val="clear" w:color="auto" w:fill="FFFFFF" w:themeFill="background1"/>
          </w:tcPr>
          <w:p w:rsidR="006F1107" w:rsidRPr="00A61EEF" w:rsidRDefault="006F1107" w:rsidP="004D1A90">
            <w:pPr>
              <w:pStyle w:val="ListParagraph"/>
              <w:numPr>
                <w:ilvl w:val="0"/>
                <w:numId w:val="2"/>
              </w:numPr>
            </w:pPr>
            <w:r w:rsidRPr="00A61EEF">
              <w:t>Testing</w:t>
            </w:r>
          </w:p>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0070C0"/>
          </w:tcPr>
          <w:p w:rsidR="006F1107" w:rsidRDefault="006F1107" w:rsidP="006F1107"/>
        </w:tc>
        <w:tc>
          <w:tcPr>
            <w:tcW w:w="680" w:type="dxa"/>
            <w:shd w:val="clear" w:color="auto" w:fill="0070C0"/>
          </w:tcPr>
          <w:p w:rsidR="006F1107" w:rsidRDefault="006F1107" w:rsidP="006F1107"/>
        </w:tc>
        <w:tc>
          <w:tcPr>
            <w:tcW w:w="680" w:type="dxa"/>
            <w:shd w:val="clear" w:color="auto" w:fill="auto"/>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r>
      <w:tr w:rsidR="006F1107" w:rsidTr="00A17AB5">
        <w:trPr>
          <w:trHeight w:val="244"/>
        </w:trPr>
        <w:tc>
          <w:tcPr>
            <w:tcW w:w="2402" w:type="dxa"/>
            <w:shd w:val="clear" w:color="auto" w:fill="FFFFFF" w:themeFill="background1"/>
          </w:tcPr>
          <w:p w:rsidR="006F1107" w:rsidRPr="00A61EEF" w:rsidRDefault="006F1107" w:rsidP="004D1A90">
            <w:pPr>
              <w:pStyle w:val="ListParagraph"/>
              <w:numPr>
                <w:ilvl w:val="0"/>
                <w:numId w:val="2"/>
              </w:numPr>
            </w:pPr>
            <w:r w:rsidRPr="00A61EEF">
              <w:t>Implementation</w:t>
            </w:r>
          </w:p>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0070C0"/>
          </w:tcPr>
          <w:p w:rsidR="006F1107" w:rsidRDefault="006F1107" w:rsidP="006F1107"/>
        </w:tc>
        <w:tc>
          <w:tcPr>
            <w:tcW w:w="680" w:type="dxa"/>
            <w:shd w:val="clear" w:color="auto" w:fill="auto"/>
          </w:tcPr>
          <w:p w:rsidR="006F1107" w:rsidRDefault="006F1107" w:rsidP="006F1107"/>
        </w:tc>
        <w:tc>
          <w:tcPr>
            <w:tcW w:w="680" w:type="dxa"/>
            <w:shd w:val="clear" w:color="auto" w:fill="FFFFFF" w:themeFill="background1"/>
          </w:tcPr>
          <w:p w:rsidR="006F1107" w:rsidRDefault="006F1107" w:rsidP="006F1107"/>
        </w:tc>
      </w:tr>
      <w:tr w:rsidR="006F1107" w:rsidTr="00A17AB5">
        <w:trPr>
          <w:trHeight w:val="244"/>
        </w:trPr>
        <w:tc>
          <w:tcPr>
            <w:tcW w:w="2402" w:type="dxa"/>
            <w:shd w:val="clear" w:color="auto" w:fill="FFFFFF" w:themeFill="background1"/>
          </w:tcPr>
          <w:p w:rsidR="006F1107" w:rsidRPr="00A61EEF" w:rsidRDefault="006F1107" w:rsidP="004D1A90">
            <w:pPr>
              <w:pStyle w:val="ListParagraph"/>
              <w:numPr>
                <w:ilvl w:val="0"/>
                <w:numId w:val="2"/>
              </w:numPr>
            </w:pPr>
            <w:r>
              <w:t>Monitoring</w:t>
            </w:r>
          </w:p>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FFFFFF" w:themeFill="background1"/>
          </w:tcPr>
          <w:p w:rsidR="006F1107" w:rsidRDefault="006F1107" w:rsidP="006F1107"/>
        </w:tc>
        <w:tc>
          <w:tcPr>
            <w:tcW w:w="680" w:type="dxa"/>
            <w:shd w:val="clear" w:color="auto" w:fill="0070C0"/>
          </w:tcPr>
          <w:p w:rsidR="006F1107" w:rsidRDefault="006F1107" w:rsidP="006F1107"/>
        </w:tc>
        <w:tc>
          <w:tcPr>
            <w:tcW w:w="680" w:type="dxa"/>
            <w:shd w:val="clear" w:color="auto" w:fill="0070C0"/>
          </w:tcPr>
          <w:p w:rsidR="006F1107" w:rsidRDefault="006F1107" w:rsidP="006F1107"/>
        </w:tc>
        <w:tc>
          <w:tcPr>
            <w:tcW w:w="680" w:type="dxa"/>
            <w:shd w:val="clear" w:color="auto" w:fill="auto"/>
          </w:tcPr>
          <w:p w:rsidR="006F1107" w:rsidRDefault="006F1107" w:rsidP="006F1107"/>
        </w:tc>
      </w:tr>
    </w:tbl>
    <w:p w:rsidR="006F1107" w:rsidRDefault="006F1107" w:rsidP="007915DA">
      <w:pPr>
        <w:rPr>
          <w:lang w:val="en-US"/>
        </w:rPr>
      </w:pPr>
    </w:p>
    <w:p w:rsidR="00B2516D" w:rsidRDefault="00B2516D" w:rsidP="007915DA">
      <w:pPr>
        <w:rPr>
          <w:lang w:val="en-US"/>
        </w:rPr>
      </w:pPr>
    </w:p>
    <w:p w:rsidR="006F1107" w:rsidRDefault="006F1107" w:rsidP="00B2516D">
      <w:pPr>
        <w:pStyle w:val="Heading3"/>
        <w:ind w:left="5760" w:hanging="5760"/>
      </w:pPr>
      <w:bookmarkStart w:id="7" w:name="_Toc515889249"/>
      <w:r w:rsidRPr="005A126A">
        <w:t xml:space="preserve">NSW Health Data Exchange (Hub) </w:t>
      </w:r>
      <w:r>
        <w:t>On-boarding Process</w:t>
      </w:r>
      <w:bookmarkEnd w:id="7"/>
      <w:r w:rsidR="00B2516D">
        <w:t xml:space="preserve"> </w:t>
      </w:r>
    </w:p>
    <w:p w:rsidR="00B2516D" w:rsidRDefault="00B2516D" w:rsidP="00B2516D">
      <w:pPr>
        <w:rPr>
          <w:lang w:val="en-US"/>
        </w:rPr>
      </w:pPr>
      <w:r w:rsidRPr="00330F2D">
        <w:rPr>
          <w:noProof/>
        </w:rPr>
        <w:drawing>
          <wp:inline distT="0" distB="0" distL="0" distR="0" wp14:anchorId="10EA0219" wp14:editId="7C5F2270">
            <wp:extent cx="6570345" cy="297256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464"/>
                    <a:stretch/>
                  </pic:blipFill>
                  <pic:spPr bwMode="auto">
                    <a:xfrm>
                      <a:off x="0" y="0"/>
                      <a:ext cx="6570345" cy="2972567"/>
                    </a:xfrm>
                    <a:prstGeom prst="rect">
                      <a:avLst/>
                    </a:prstGeom>
                    <a:ln>
                      <a:noFill/>
                    </a:ln>
                    <a:extLst>
                      <a:ext uri="{53640926-AAD7-44D8-BBD7-CCE9431645EC}">
                        <a14:shadowObscured xmlns:a14="http://schemas.microsoft.com/office/drawing/2010/main"/>
                      </a:ext>
                    </a:extLst>
                  </pic:spPr>
                </pic:pic>
              </a:graphicData>
            </a:graphic>
          </wp:inline>
        </w:drawing>
      </w:r>
    </w:p>
    <w:p w:rsidR="00B2516D" w:rsidRPr="00B2516D" w:rsidRDefault="00B2516D" w:rsidP="00B2516D">
      <w:pPr>
        <w:rPr>
          <w:sz w:val="10"/>
          <w:lang w:val="en-US"/>
        </w:rPr>
      </w:pPr>
    </w:p>
    <w:p w:rsidR="00B6202C" w:rsidRDefault="00B6202C">
      <w:pPr>
        <w:rPr>
          <w:rFonts w:cs="Arial"/>
          <w:b/>
          <w:color w:val="000000"/>
          <w:sz w:val="48"/>
          <w:szCs w:val="48"/>
          <w:lang w:val="en-GB"/>
        </w:rPr>
      </w:pPr>
      <w:bookmarkStart w:id="8" w:name="_Toc507771418"/>
      <w:bookmarkStart w:id="9" w:name="_Toc515355255"/>
      <w:r>
        <w:lastRenderedPageBreak/>
        <w:br w:type="page"/>
      </w:r>
    </w:p>
    <w:p w:rsidR="00317C62" w:rsidRPr="007D1D00" w:rsidRDefault="00317C62" w:rsidP="00317C62">
      <w:pPr>
        <w:pStyle w:val="Heading2"/>
        <w:spacing w:after="120"/>
      </w:pPr>
      <w:bookmarkStart w:id="10" w:name="_Toc515889250"/>
      <w:r w:rsidRPr="007D1D00">
        <w:lastRenderedPageBreak/>
        <w:t>Engagement</w:t>
      </w:r>
      <w:bookmarkEnd w:id="8"/>
      <w:bookmarkEnd w:id="9"/>
      <w:bookmarkEnd w:id="10"/>
    </w:p>
    <w:p w:rsidR="00317C62" w:rsidRPr="00AD496B" w:rsidRDefault="00317C62" w:rsidP="00317C62">
      <w:r w:rsidRPr="00AD496B">
        <w:t xml:space="preserve">During this time </w:t>
      </w:r>
      <w:r>
        <w:t xml:space="preserve">it is important to consider if the Direct Interface channel is </w:t>
      </w:r>
      <w:r w:rsidRPr="00AD496B">
        <w:t xml:space="preserve">suitable and achievable for </w:t>
      </w:r>
      <w:r>
        <w:t>your organisation</w:t>
      </w:r>
      <w:r w:rsidRPr="00AD496B">
        <w:t>.</w:t>
      </w:r>
      <w:r w:rsidRPr="00812D92">
        <w:rPr>
          <w:lang w:val="en-GB"/>
        </w:rPr>
        <w:t xml:space="preserve"> </w:t>
      </w:r>
      <w:r>
        <w:rPr>
          <w:lang w:val="en-GB"/>
        </w:rPr>
        <w:t xml:space="preserve">The end to end process, and this on-boarding guide will be explained, </w:t>
      </w:r>
      <w:r>
        <w:rPr>
          <w:rFonts w:cs="Arial"/>
          <w:noProof/>
        </w:rPr>
        <w:t>including the complete technical specifications and on-boarding requirements.</w:t>
      </w:r>
    </w:p>
    <w:p w:rsidR="00933E02" w:rsidRPr="007D1D00" w:rsidRDefault="00933E02" w:rsidP="004D1A90">
      <w:pPr>
        <w:pStyle w:val="Heading2"/>
        <w:spacing w:after="120"/>
      </w:pPr>
      <w:bookmarkStart w:id="11" w:name="_Toc507771419"/>
      <w:bookmarkStart w:id="12" w:name="_Toc508207734"/>
      <w:bookmarkStart w:id="13" w:name="_Toc515889251"/>
      <w:r w:rsidRPr="007D1D00">
        <w:t>Confirmation</w:t>
      </w:r>
      <w:bookmarkEnd w:id="11"/>
      <w:bookmarkEnd w:id="12"/>
      <w:bookmarkEnd w:id="13"/>
    </w:p>
    <w:p w:rsidR="00933E02" w:rsidRPr="00AD496B" w:rsidRDefault="00933E02" w:rsidP="00933E02">
      <w:r w:rsidRPr="00AD496B">
        <w:t xml:space="preserve">The supplier must confirm their commitment to </w:t>
      </w:r>
      <w:r>
        <w:t xml:space="preserve">transition to the </w:t>
      </w:r>
      <w:r w:rsidRPr="00AD496B">
        <w:t xml:space="preserve">Direct Interface </w:t>
      </w:r>
      <w:r>
        <w:t xml:space="preserve">channel </w:t>
      </w:r>
      <w:r w:rsidRPr="00AD496B">
        <w:t xml:space="preserve">in an email containing; </w:t>
      </w:r>
    </w:p>
    <w:p w:rsidR="00933E02" w:rsidRPr="005F6993" w:rsidRDefault="00933E02" w:rsidP="00933E02">
      <w:pPr>
        <w:rPr>
          <w:sz w:val="10"/>
          <w:szCs w:val="10"/>
        </w:rPr>
      </w:pPr>
    </w:p>
    <w:p w:rsidR="00933E02" w:rsidRDefault="00933E02" w:rsidP="004D1A90">
      <w:pPr>
        <w:pStyle w:val="ListParagraph"/>
        <w:numPr>
          <w:ilvl w:val="0"/>
          <w:numId w:val="10"/>
        </w:numPr>
      </w:pPr>
      <w:r>
        <w:rPr>
          <w:b/>
        </w:rPr>
        <w:t>An email address for file notifications</w:t>
      </w:r>
      <w:r w:rsidRPr="00AD496B">
        <w:rPr>
          <w:b/>
        </w:rPr>
        <w:t xml:space="preserve">: </w:t>
      </w:r>
      <w:r w:rsidRPr="00AD496B">
        <w:t xml:space="preserve">this will be </w:t>
      </w:r>
      <w:r>
        <w:t>where notifications are sent when an invoice submission fails.</w:t>
      </w:r>
    </w:p>
    <w:p w:rsidR="00933E02" w:rsidRPr="00AD496B" w:rsidRDefault="00933E02" w:rsidP="004D1A90">
      <w:pPr>
        <w:pStyle w:val="ListParagraph"/>
        <w:numPr>
          <w:ilvl w:val="0"/>
          <w:numId w:val="10"/>
        </w:numPr>
      </w:pPr>
      <w:r>
        <w:rPr>
          <w:b/>
        </w:rPr>
        <w:t>A timeframe to build the report/file:</w:t>
      </w:r>
      <w:r>
        <w:t xml:space="preserve"> used to discuss the process timeline</w:t>
      </w:r>
    </w:p>
    <w:p w:rsidR="00933E02" w:rsidRPr="00AD496B" w:rsidRDefault="00933E02" w:rsidP="004D1A90">
      <w:pPr>
        <w:pStyle w:val="ListParagraph"/>
        <w:numPr>
          <w:ilvl w:val="0"/>
          <w:numId w:val="10"/>
        </w:numPr>
      </w:pPr>
      <w:r w:rsidRPr="00AD496B">
        <w:rPr>
          <w:b/>
        </w:rPr>
        <w:t>Key IT contact name and details:</w:t>
      </w:r>
      <w:r w:rsidRPr="00AD496B">
        <w:t xml:space="preserve"> this wil</w:t>
      </w:r>
      <w:bookmarkStart w:id="14" w:name="_GoBack"/>
      <w:bookmarkEnd w:id="14"/>
      <w:r w:rsidRPr="00AD496B">
        <w:t>l be the person that NSWH liaises with throughout the IT components of the on-boarding process.</w:t>
      </w:r>
    </w:p>
    <w:p w:rsidR="00933E02" w:rsidRPr="005F6993" w:rsidRDefault="00933E02" w:rsidP="00933E02">
      <w:pPr>
        <w:pStyle w:val="ListParagraph"/>
      </w:pPr>
    </w:p>
    <w:p w:rsidR="00933E02" w:rsidRDefault="00933E02" w:rsidP="00933E02">
      <w:r w:rsidRPr="00AD496B">
        <w:t xml:space="preserve">Once received, the above confirmation and details will be </w:t>
      </w:r>
      <w:r w:rsidR="003B278B">
        <w:t>r</w:t>
      </w:r>
      <w:r w:rsidRPr="00AD496B">
        <w:t>ecorded by NSWH.</w:t>
      </w:r>
    </w:p>
    <w:p w:rsidR="00C15E4C" w:rsidRPr="007D1D00" w:rsidRDefault="00C15E4C" w:rsidP="00C15E4C">
      <w:pPr>
        <w:pStyle w:val="Heading2"/>
        <w:spacing w:after="120"/>
      </w:pPr>
      <w:bookmarkStart w:id="15" w:name="_Toc515889252"/>
      <w:r>
        <w:t>Set Up</w:t>
      </w:r>
      <w:bookmarkEnd w:id="15"/>
    </w:p>
    <w:p w:rsidR="009A5D71" w:rsidRDefault="009A5D71" w:rsidP="009A5D71">
      <w:pPr>
        <w:pStyle w:val="Heading3"/>
      </w:pPr>
      <w:bookmarkStart w:id="16" w:name="_Toc515889253"/>
      <w:bookmarkStart w:id="17" w:name="_Toc506568835"/>
      <w:r>
        <w:lastRenderedPageBreak/>
        <w:t>NSW Health Data Exchange Hub Provider</w:t>
      </w:r>
      <w:bookmarkEnd w:id="16"/>
    </w:p>
    <w:p w:rsidR="009A5D71" w:rsidRPr="000E1C43" w:rsidRDefault="009A5D71" w:rsidP="009A5D71">
      <w:r w:rsidRPr="000E1C43">
        <w:t xml:space="preserve">NSW Health’s has an established formal agreement with an </w:t>
      </w:r>
      <w:proofErr w:type="spellStart"/>
      <w:r w:rsidRPr="000E1C43">
        <w:t>eCommerce</w:t>
      </w:r>
      <w:proofErr w:type="spellEnd"/>
      <w:r w:rsidRPr="000E1C43">
        <w:t xml:space="preserve"> Services company called Pacific Commerce for provision of related services. </w:t>
      </w:r>
      <w:r w:rsidRPr="009A5D71">
        <w:rPr>
          <w:b/>
        </w:rPr>
        <w:t>Pacific Commerce</w:t>
      </w:r>
      <w:r w:rsidRPr="000E1C43">
        <w:t xml:space="preserve"> has implemented the Pacific Health Exchange (PHE) and acts as an intermediary between the supplier and buyer to provide an efficient electronic exchange of data including Invoices and associated messaging. Pacific Commerce is able to accommodate any machine readable formats, including industry standard and proprietary formats ensuring that invoice information is exchanged between supplier and buyer securely, in a timely fashion and based on existing industry standards for electronic messaging. </w:t>
      </w:r>
    </w:p>
    <w:p w:rsidR="009A5D71" w:rsidRPr="000E1C43" w:rsidRDefault="009A5D71" w:rsidP="009A5D71">
      <w:r w:rsidRPr="000E1C43">
        <w:t> </w:t>
      </w:r>
    </w:p>
    <w:p w:rsidR="009A5D71" w:rsidRDefault="009A5D71" w:rsidP="009A5D71">
      <w:r w:rsidRPr="000E1C43">
        <w:t>Pacific Commerce will be responsible for providing the supplier with the NSW Health messaging guide and will support the transitional process to ensure the EDI invoice is compliant with NSW Health requirements.</w:t>
      </w:r>
      <w:r>
        <w:t xml:space="preserve"> </w:t>
      </w:r>
      <w:r w:rsidRPr="000E1C43">
        <w:t xml:space="preserve">  </w:t>
      </w:r>
    </w:p>
    <w:p w:rsidR="009A5D71" w:rsidRDefault="009A5D71" w:rsidP="009A5D71"/>
    <w:p w:rsidR="002211BB" w:rsidRPr="000E1C43" w:rsidRDefault="002211BB" w:rsidP="002211BB">
      <w:pPr>
        <w:autoSpaceDE w:val="0"/>
        <w:autoSpaceDN w:val="0"/>
        <w:adjustRightInd w:val="0"/>
      </w:pPr>
      <w:r>
        <w:t>Pacific Commerce c</w:t>
      </w:r>
      <w:r w:rsidRPr="000E1C43">
        <w:t xml:space="preserve">ontact details as follows: </w:t>
      </w:r>
    </w:p>
    <w:p w:rsidR="002211BB" w:rsidRDefault="002211BB" w:rsidP="002211BB">
      <w:pPr>
        <w:autoSpaceDE w:val="0"/>
        <w:autoSpaceDN w:val="0"/>
        <w:adjustRightInd w:val="0"/>
      </w:pPr>
    </w:p>
    <w:p w:rsidR="002211BB" w:rsidRPr="00C80018" w:rsidRDefault="002211BB" w:rsidP="002211BB">
      <w:pPr>
        <w:autoSpaceDE w:val="0"/>
        <w:autoSpaceDN w:val="0"/>
        <w:adjustRightInd w:val="0"/>
        <w:ind w:firstLine="360"/>
        <w:rPr>
          <w:b/>
        </w:rPr>
      </w:pPr>
      <w:r w:rsidRPr="000E1C43">
        <w:t xml:space="preserve">Mr. Martin Ely </w:t>
      </w:r>
      <w:r>
        <w:t xml:space="preserve">| </w:t>
      </w:r>
      <w:r w:rsidRPr="00C80018">
        <w:rPr>
          <w:i/>
        </w:rPr>
        <w:t xml:space="preserve">National Business Manager | </w:t>
      </w:r>
      <w:r w:rsidRPr="00C80018">
        <w:rPr>
          <w:b/>
        </w:rPr>
        <w:t xml:space="preserve">Pacific Commerce Pty Ltd </w:t>
      </w:r>
    </w:p>
    <w:p w:rsidR="002211BB" w:rsidRPr="00C80018" w:rsidRDefault="002211BB" w:rsidP="002211BB">
      <w:pPr>
        <w:pStyle w:val="ListParagraph"/>
        <w:autoSpaceDE w:val="0"/>
        <w:autoSpaceDN w:val="0"/>
        <w:adjustRightInd w:val="0"/>
        <w:rPr>
          <w:b/>
        </w:rPr>
      </w:pPr>
      <w:r>
        <w:t xml:space="preserve">Level 8, 1 </w:t>
      </w:r>
      <w:proofErr w:type="spellStart"/>
      <w:r>
        <w:t>Chandos</w:t>
      </w:r>
      <w:proofErr w:type="spellEnd"/>
      <w:r>
        <w:t xml:space="preserve"> Street, </w:t>
      </w:r>
      <w:r w:rsidRPr="000E1C43">
        <w:t xml:space="preserve">St Leonards NSW 2065 </w:t>
      </w:r>
    </w:p>
    <w:p w:rsidR="002211BB" w:rsidRPr="00C80018" w:rsidRDefault="002211BB" w:rsidP="002211BB">
      <w:pPr>
        <w:pStyle w:val="ListParagraph"/>
        <w:autoSpaceDE w:val="0"/>
        <w:autoSpaceDN w:val="0"/>
        <w:adjustRightInd w:val="0"/>
        <w:rPr>
          <w:b/>
        </w:rPr>
      </w:pPr>
      <w:r w:rsidRPr="00C80018">
        <w:rPr>
          <w:rFonts w:cs="Arial"/>
          <w:color w:val="000000"/>
        </w:rPr>
        <w:t>Email:</w:t>
      </w:r>
      <w:r w:rsidRPr="00C80018">
        <w:rPr>
          <w:rFonts w:ascii="Verdana" w:hAnsi="Verdana" w:cs="Verdana"/>
          <w:color w:val="000000"/>
          <w:sz w:val="23"/>
          <w:szCs w:val="23"/>
        </w:rPr>
        <w:t xml:space="preserve"> </w:t>
      </w:r>
      <w:hyperlink r:id="rId11" w:history="1">
        <w:r w:rsidRPr="00C80018">
          <w:rPr>
            <w:rStyle w:val="Hyperlink"/>
            <w:rFonts w:ascii="Verdana" w:hAnsi="Verdana" w:cs="Verdana"/>
          </w:rPr>
          <w:t>martin.eley@pacificcommerce.com.au</w:t>
        </w:r>
      </w:hyperlink>
    </w:p>
    <w:p w:rsidR="002211BB" w:rsidRPr="00C80018" w:rsidRDefault="002211BB" w:rsidP="002211BB">
      <w:pPr>
        <w:pStyle w:val="ListParagraph"/>
        <w:autoSpaceDE w:val="0"/>
        <w:autoSpaceDN w:val="0"/>
        <w:adjustRightInd w:val="0"/>
        <w:rPr>
          <w:b/>
        </w:rPr>
      </w:pPr>
      <w:r>
        <w:t xml:space="preserve">Office: </w:t>
      </w:r>
      <w:r w:rsidRPr="000C4446">
        <w:t>+61 2 9468 3333</w:t>
      </w:r>
    </w:p>
    <w:p w:rsidR="002211BB" w:rsidRPr="00C80018" w:rsidRDefault="002211BB" w:rsidP="002211BB">
      <w:pPr>
        <w:pStyle w:val="ListParagraph"/>
        <w:autoSpaceDE w:val="0"/>
        <w:autoSpaceDN w:val="0"/>
        <w:adjustRightInd w:val="0"/>
        <w:rPr>
          <w:b/>
        </w:rPr>
      </w:pPr>
      <w:r w:rsidRPr="000E1C43">
        <w:lastRenderedPageBreak/>
        <w:t xml:space="preserve">Mobile: </w:t>
      </w:r>
      <w:r w:rsidRPr="000C4446">
        <w:t>+61 (0)403 585 171</w:t>
      </w:r>
    </w:p>
    <w:p w:rsidR="00532353" w:rsidRPr="000E1C43" w:rsidRDefault="00532353" w:rsidP="009A5D71">
      <w:pPr>
        <w:autoSpaceDE w:val="0"/>
        <w:autoSpaceDN w:val="0"/>
        <w:adjustRightInd w:val="0"/>
        <w:ind w:left="4320"/>
      </w:pPr>
    </w:p>
    <w:p w:rsidR="009A5D71" w:rsidRDefault="00532353" w:rsidP="00532353">
      <w:r>
        <w:t xml:space="preserve">It’s important to note that the main variance between the full EDI set up comparatively to EDI Invoice only is the </w:t>
      </w:r>
      <w:r w:rsidR="009A5D71" w:rsidRPr="001B0B37">
        <w:t xml:space="preserve">HSNSW Operating Unit GLN </w:t>
      </w:r>
      <w:r w:rsidR="009A5D71">
        <w:t xml:space="preserve">is required in the </w:t>
      </w:r>
      <w:r w:rsidR="009A5D71" w:rsidRPr="001B0B37">
        <w:t>“BUYER GLN” field</w:t>
      </w:r>
      <w:r w:rsidR="009A5D71">
        <w:t xml:space="preserve"> from the supplier</w:t>
      </w:r>
      <w:r>
        <w:t xml:space="preserve">. Additionally all adjustments/credit notes are requested to be also be sent electronically.  </w:t>
      </w:r>
    </w:p>
    <w:p w:rsidR="009A5D71" w:rsidRDefault="009A5D71">
      <w:pPr>
        <w:rPr>
          <w:rFonts w:cs="Arial"/>
          <w:b/>
          <w:color w:val="000000"/>
          <w:sz w:val="48"/>
          <w:szCs w:val="48"/>
          <w:lang w:val="en-GB"/>
        </w:rPr>
      </w:pPr>
    </w:p>
    <w:p w:rsidR="009A5D71" w:rsidRDefault="009A5D71">
      <w:pPr>
        <w:rPr>
          <w:rFonts w:cs="Arial"/>
          <w:b/>
          <w:color w:val="000000"/>
          <w:sz w:val="48"/>
          <w:szCs w:val="48"/>
          <w:lang w:val="en-GB"/>
        </w:rPr>
      </w:pPr>
    </w:p>
    <w:p w:rsidR="009A5D71" w:rsidRDefault="009A5D71">
      <w:pPr>
        <w:rPr>
          <w:rFonts w:cs="Arial"/>
          <w:b/>
          <w:color w:val="000000"/>
          <w:sz w:val="48"/>
          <w:szCs w:val="48"/>
          <w:lang w:val="en-GB"/>
        </w:rPr>
      </w:pPr>
    </w:p>
    <w:p w:rsidR="002211BB" w:rsidRDefault="002211BB">
      <w:pPr>
        <w:rPr>
          <w:rFonts w:cs="Arial"/>
          <w:b/>
          <w:color w:val="000000"/>
          <w:sz w:val="48"/>
          <w:szCs w:val="48"/>
          <w:lang w:val="en-GB"/>
        </w:rPr>
      </w:pPr>
    </w:p>
    <w:p w:rsidR="00532353" w:rsidRDefault="00532353">
      <w:pPr>
        <w:rPr>
          <w:rFonts w:cs="Arial"/>
          <w:b/>
          <w:color w:val="000000"/>
          <w:sz w:val="48"/>
          <w:szCs w:val="48"/>
          <w:lang w:val="en-GB"/>
        </w:rPr>
      </w:pPr>
    </w:p>
    <w:p w:rsidR="009A5D71" w:rsidRDefault="009A5D71">
      <w:pPr>
        <w:rPr>
          <w:rFonts w:cs="Arial"/>
          <w:b/>
          <w:color w:val="000000"/>
          <w:sz w:val="48"/>
          <w:szCs w:val="48"/>
          <w:lang w:val="en-GB"/>
        </w:rPr>
      </w:pPr>
    </w:p>
    <w:p w:rsidR="00933E02" w:rsidRPr="007D1D00" w:rsidRDefault="00933E02" w:rsidP="00933E02">
      <w:pPr>
        <w:pStyle w:val="Heading2"/>
        <w:spacing w:after="120"/>
      </w:pPr>
      <w:bookmarkStart w:id="18" w:name="_Toc515889254"/>
      <w:r w:rsidRPr="007D1D00">
        <w:t>Testing</w:t>
      </w:r>
      <w:bookmarkEnd w:id="18"/>
    </w:p>
    <w:p w:rsidR="00933E02" w:rsidRPr="007530F5" w:rsidRDefault="00933E02" w:rsidP="00933E02">
      <w:pPr>
        <w:pStyle w:val="NoSpacing"/>
      </w:pPr>
      <w:r>
        <w:t xml:space="preserve">Thorough testing is critical for both parties to ensure all technical and operational </w:t>
      </w:r>
      <w:r w:rsidRPr="00EC44EB">
        <w:t xml:space="preserve">requirements </w:t>
      </w:r>
      <w:r>
        <w:t xml:space="preserve">are met. </w:t>
      </w:r>
    </w:p>
    <w:p w:rsidR="00933E02" w:rsidRPr="000F0102" w:rsidRDefault="00933E02" w:rsidP="00933E02">
      <w:pPr>
        <w:pStyle w:val="ListParagraph"/>
        <w:contextualSpacing w:val="0"/>
        <w:rPr>
          <w:strike/>
          <w:color w:val="002060"/>
        </w:rPr>
      </w:pPr>
    </w:p>
    <w:p w:rsidR="00933E02" w:rsidRPr="004D1A90" w:rsidRDefault="00933E02" w:rsidP="004D1A90">
      <w:pPr>
        <w:pStyle w:val="Heading3"/>
        <w:ind w:left="5760" w:hanging="5760"/>
      </w:pPr>
      <w:bookmarkStart w:id="19" w:name="_Toc507771430"/>
      <w:bookmarkStart w:id="20" w:name="_Toc508207745"/>
      <w:bookmarkStart w:id="21" w:name="_Toc515889255"/>
      <w:r w:rsidRPr="004D1A90">
        <w:lastRenderedPageBreak/>
        <w:t>Establish Connectivity</w:t>
      </w:r>
      <w:bookmarkEnd w:id="19"/>
      <w:bookmarkEnd w:id="20"/>
      <w:bookmarkEnd w:id="21"/>
    </w:p>
    <w:p w:rsidR="00933E02" w:rsidRDefault="00933E02" w:rsidP="00933E02">
      <w:r>
        <w:t>Firstly, agreement and connectivity must be established between the supplier and Pacific Commerce</w:t>
      </w:r>
      <w:r w:rsidR="00061099">
        <w:t>. T</w:t>
      </w:r>
      <w:r>
        <w:t xml:space="preserve">he supplier </w:t>
      </w:r>
      <w:r w:rsidR="00061099">
        <w:t xml:space="preserve">will </w:t>
      </w:r>
      <w:r>
        <w:t>provides sample files to</w:t>
      </w:r>
      <w:r w:rsidR="00061099">
        <w:t xml:space="preserve"> Pacific Commerce for validation and feedback.</w:t>
      </w:r>
      <w:r w:rsidR="00061099" w:rsidRPr="007530F5">
        <w:t xml:space="preserve"> </w:t>
      </w:r>
    </w:p>
    <w:p w:rsidR="00061099" w:rsidRPr="007530F5" w:rsidRDefault="00061099" w:rsidP="00933E02"/>
    <w:p w:rsidR="00933E02" w:rsidRPr="004D1A90" w:rsidRDefault="00933E02" w:rsidP="004D1A90">
      <w:pPr>
        <w:pStyle w:val="Heading3"/>
        <w:ind w:left="5760" w:hanging="5760"/>
      </w:pPr>
      <w:bookmarkStart w:id="22" w:name="_Toc507771432"/>
      <w:bookmarkStart w:id="23" w:name="_Toc508207747"/>
      <w:bookmarkStart w:id="24" w:name="_Toc515889256"/>
      <w:r w:rsidRPr="004D1A90">
        <w:t>NSW Health User Acceptance Testing</w:t>
      </w:r>
      <w:bookmarkEnd w:id="22"/>
      <w:bookmarkEnd w:id="23"/>
      <w:bookmarkEnd w:id="24"/>
    </w:p>
    <w:p w:rsidR="00933E02" w:rsidRDefault="00933E02" w:rsidP="00933E02">
      <w:r>
        <w:t>Once connectivity is established</w:t>
      </w:r>
      <w:r w:rsidR="00061099">
        <w:t xml:space="preserve"> and Pacific Commerce confirm requirements have been met. All parties will move to formal end</w:t>
      </w:r>
      <w:r w:rsidR="003B278B">
        <w:t>-</w:t>
      </w:r>
      <w:r w:rsidR="00061099">
        <w:t>to</w:t>
      </w:r>
      <w:r w:rsidR="003B278B">
        <w:t>-e</w:t>
      </w:r>
      <w:r w:rsidR="00061099">
        <w:t>nd testing. T</w:t>
      </w:r>
      <w:r>
        <w:t xml:space="preserve">he </w:t>
      </w:r>
      <w:r w:rsidR="003B278B">
        <w:t xml:space="preserve">schedule for testing is aimed to occur over a two week period. </w:t>
      </w:r>
      <w:r>
        <w:t xml:space="preserve"> </w:t>
      </w:r>
    </w:p>
    <w:p w:rsidR="00933E02" w:rsidRDefault="00933E02" w:rsidP="00933E02"/>
    <w:p w:rsidR="003B278B" w:rsidRDefault="003B278B" w:rsidP="00933E02">
      <w:r>
        <w:t xml:space="preserve">There are a number of test scenarios that NSWH will require to be conducted to ensure that technical and operational </w:t>
      </w:r>
      <w:r w:rsidRPr="00EC44EB">
        <w:t xml:space="preserve">requirements </w:t>
      </w:r>
      <w:r>
        <w:t xml:space="preserve">are met. NSWH will provide a tailored list of detailed test cases for your organisation. These tests cases are require to be split across multiple files over different days. </w:t>
      </w:r>
    </w:p>
    <w:p w:rsidR="00061099" w:rsidRDefault="00061099" w:rsidP="00933E02"/>
    <w:p w:rsidR="003B278B" w:rsidRDefault="003B278B" w:rsidP="003B278B">
      <w:r>
        <w:t xml:space="preserve">For each invoice file passed, a readable file or PDF version is required from the supplier to enable NSWH to conduct data set validations. </w:t>
      </w:r>
    </w:p>
    <w:p w:rsidR="00933E02" w:rsidRDefault="00933E02" w:rsidP="00933E02"/>
    <w:p w:rsidR="003B278B" w:rsidRDefault="003B278B" w:rsidP="003B278B">
      <w:r>
        <w:t xml:space="preserve">It is critical for suppliers to consider any scenarios that would be beneficial to include in the testing phase. NSWH recommend that discussions occur with all supplier stakeholders (e.g. Accounts Receivable, </w:t>
      </w:r>
      <w:r>
        <w:lastRenderedPageBreak/>
        <w:t>Customer Service, and Operational Management) to capture the different scenarios to be included.</w:t>
      </w:r>
    </w:p>
    <w:p w:rsidR="00933E02" w:rsidRDefault="00933E02" w:rsidP="00933E02"/>
    <w:p w:rsidR="003B278B" w:rsidRDefault="003B278B" w:rsidP="003B278B">
      <w:r>
        <w:t>The general test scenarios include, but are not limited to, those outlined in T</w:t>
      </w:r>
      <w:r w:rsidR="00F67C69">
        <w:t>able 3</w:t>
      </w:r>
      <w:r>
        <w:t>.</w:t>
      </w:r>
    </w:p>
    <w:p w:rsidR="00933E02" w:rsidRPr="00EF0531" w:rsidRDefault="00933E02" w:rsidP="00933E02">
      <w:pPr>
        <w:rPr>
          <w:sz w:val="10"/>
          <w:szCs w:val="10"/>
        </w:rPr>
      </w:pPr>
    </w:p>
    <w:p w:rsidR="00933E02" w:rsidRPr="00EF0531" w:rsidRDefault="00933E02" w:rsidP="00933E02">
      <w:pPr>
        <w:rPr>
          <w:sz w:val="18"/>
        </w:rPr>
      </w:pPr>
      <w:r w:rsidRPr="00EF0531">
        <w:rPr>
          <w:sz w:val="18"/>
        </w:rPr>
        <w:t xml:space="preserve">Table </w:t>
      </w:r>
      <w:r w:rsidR="00F67C69">
        <w:rPr>
          <w:sz w:val="18"/>
        </w:rPr>
        <w:t>3</w:t>
      </w:r>
    </w:p>
    <w:tbl>
      <w:tblPr>
        <w:tblStyle w:val="TableGrid"/>
        <w:tblW w:w="10485" w:type="dxa"/>
        <w:tblLook w:val="04A0" w:firstRow="1" w:lastRow="0" w:firstColumn="1" w:lastColumn="0" w:noHBand="0" w:noVBand="1"/>
      </w:tblPr>
      <w:tblGrid>
        <w:gridCol w:w="3114"/>
        <w:gridCol w:w="7371"/>
      </w:tblGrid>
      <w:tr w:rsidR="00933E02" w:rsidRPr="00B17EE2" w:rsidTr="00C15E4C">
        <w:trPr>
          <w:trHeight w:val="284"/>
          <w:tblHeader/>
        </w:trPr>
        <w:tc>
          <w:tcPr>
            <w:tcW w:w="3114" w:type="dxa"/>
            <w:shd w:val="clear" w:color="auto" w:fill="808080" w:themeFill="background1" w:themeFillShade="80"/>
            <w:vAlign w:val="center"/>
          </w:tcPr>
          <w:p w:rsidR="00933E02" w:rsidRPr="00B17EE2" w:rsidRDefault="00933E02" w:rsidP="00933E02">
            <w:pPr>
              <w:rPr>
                <w:b/>
                <w:color w:val="FFFFFF" w:themeColor="background1"/>
              </w:rPr>
            </w:pPr>
            <w:r>
              <w:rPr>
                <w:b/>
                <w:color w:val="FFFFFF" w:themeColor="background1"/>
              </w:rPr>
              <w:t>Scenario</w:t>
            </w:r>
          </w:p>
        </w:tc>
        <w:tc>
          <w:tcPr>
            <w:tcW w:w="7371" w:type="dxa"/>
            <w:shd w:val="clear" w:color="auto" w:fill="808080" w:themeFill="background1" w:themeFillShade="80"/>
            <w:vAlign w:val="center"/>
          </w:tcPr>
          <w:p w:rsidR="00933E02" w:rsidRPr="00B17EE2" w:rsidRDefault="00933E02" w:rsidP="00933E02">
            <w:pPr>
              <w:rPr>
                <w:b/>
                <w:color w:val="FFFFFF" w:themeColor="background1"/>
              </w:rPr>
            </w:pPr>
            <w:r>
              <w:rPr>
                <w:b/>
                <w:color w:val="FFFFFF" w:themeColor="background1"/>
              </w:rPr>
              <w:t>Comments</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V</w:t>
            </w:r>
            <w:r w:rsidRPr="005D726F">
              <w:rPr>
                <w:sz w:val="18"/>
              </w:rPr>
              <w:t>alid PO</w:t>
            </w:r>
          </w:p>
        </w:tc>
        <w:tc>
          <w:tcPr>
            <w:tcW w:w="7371" w:type="dxa"/>
            <w:vAlign w:val="center"/>
          </w:tcPr>
          <w:p w:rsidR="00933E02" w:rsidRPr="005D726F" w:rsidRDefault="00933E02" w:rsidP="00933E02">
            <w:pPr>
              <w:rPr>
                <w:sz w:val="18"/>
              </w:rPr>
            </w:pPr>
            <w:r w:rsidRPr="005D726F">
              <w:rPr>
                <w:sz w:val="18"/>
              </w:rPr>
              <w:t>One line only on PO</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V</w:t>
            </w:r>
            <w:r w:rsidRPr="005D726F">
              <w:rPr>
                <w:sz w:val="18"/>
              </w:rPr>
              <w:t xml:space="preserve">alid PO </w:t>
            </w:r>
          </w:p>
        </w:tc>
        <w:tc>
          <w:tcPr>
            <w:tcW w:w="7371" w:type="dxa"/>
            <w:vAlign w:val="center"/>
          </w:tcPr>
          <w:p w:rsidR="00933E02" w:rsidRPr="005D726F" w:rsidRDefault="00933E02" w:rsidP="00933E02">
            <w:pPr>
              <w:rPr>
                <w:sz w:val="18"/>
              </w:rPr>
            </w:pPr>
            <w:r w:rsidRPr="005D726F">
              <w:rPr>
                <w:sz w:val="18"/>
              </w:rPr>
              <w:t>Multiple lines on PO</w:t>
            </w:r>
          </w:p>
        </w:tc>
      </w:tr>
      <w:tr w:rsidR="00933E02" w:rsidTr="00933E02">
        <w:trPr>
          <w:trHeight w:val="425"/>
        </w:trPr>
        <w:tc>
          <w:tcPr>
            <w:tcW w:w="3114" w:type="dxa"/>
            <w:vAlign w:val="center"/>
          </w:tcPr>
          <w:p w:rsidR="00933E02" w:rsidRDefault="00933E02" w:rsidP="004D1A90">
            <w:pPr>
              <w:pStyle w:val="ListParagraph"/>
              <w:numPr>
                <w:ilvl w:val="0"/>
                <w:numId w:val="8"/>
              </w:numPr>
              <w:rPr>
                <w:sz w:val="18"/>
              </w:rPr>
            </w:pPr>
            <w:r>
              <w:rPr>
                <w:sz w:val="18"/>
              </w:rPr>
              <w:t>Valid PO - GPAL</w:t>
            </w:r>
          </w:p>
        </w:tc>
        <w:tc>
          <w:tcPr>
            <w:tcW w:w="7371" w:type="dxa"/>
            <w:vAlign w:val="center"/>
          </w:tcPr>
          <w:p w:rsidR="00933E02" w:rsidRPr="005D726F" w:rsidRDefault="00933E02" w:rsidP="00933E02">
            <w:pPr>
              <w:rPr>
                <w:sz w:val="18"/>
              </w:rPr>
            </w:pPr>
            <w:r w:rsidRPr="005D726F">
              <w:rPr>
                <w:sz w:val="18"/>
              </w:rPr>
              <w:t>An order containing only the first eight (8) characters (e.g. “12345678”)</w:t>
            </w:r>
          </w:p>
        </w:tc>
      </w:tr>
      <w:tr w:rsidR="00933E02" w:rsidTr="00933E02">
        <w:trPr>
          <w:trHeight w:val="425"/>
        </w:trPr>
        <w:tc>
          <w:tcPr>
            <w:tcW w:w="3114" w:type="dxa"/>
            <w:vAlign w:val="center"/>
          </w:tcPr>
          <w:p w:rsidR="00933E02" w:rsidRDefault="00933E02" w:rsidP="004D1A90">
            <w:pPr>
              <w:pStyle w:val="ListParagraph"/>
              <w:numPr>
                <w:ilvl w:val="0"/>
                <w:numId w:val="8"/>
              </w:numPr>
              <w:rPr>
                <w:sz w:val="18"/>
              </w:rPr>
            </w:pPr>
            <w:r>
              <w:rPr>
                <w:sz w:val="18"/>
              </w:rPr>
              <w:t>Valid PO - GPAL</w:t>
            </w:r>
          </w:p>
        </w:tc>
        <w:tc>
          <w:tcPr>
            <w:tcW w:w="7371" w:type="dxa"/>
            <w:vAlign w:val="center"/>
          </w:tcPr>
          <w:p w:rsidR="00933E02" w:rsidRPr="005D726F" w:rsidRDefault="00933E02" w:rsidP="00933E02">
            <w:pPr>
              <w:rPr>
                <w:sz w:val="18"/>
              </w:rPr>
            </w:pPr>
            <w:r w:rsidRPr="005D726F">
              <w:rPr>
                <w:sz w:val="18"/>
              </w:rPr>
              <w:t>An order containing the first eleven (11) characters (e.g. “12345678.99”)</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I</w:t>
            </w:r>
            <w:r w:rsidRPr="005D726F">
              <w:rPr>
                <w:sz w:val="18"/>
              </w:rPr>
              <w:t xml:space="preserve">nvalid PO </w:t>
            </w:r>
          </w:p>
        </w:tc>
        <w:tc>
          <w:tcPr>
            <w:tcW w:w="7371" w:type="dxa"/>
            <w:vAlign w:val="center"/>
          </w:tcPr>
          <w:p w:rsidR="00933E02" w:rsidRPr="005D726F" w:rsidRDefault="00933E02" w:rsidP="00933E02">
            <w:pPr>
              <w:rPr>
                <w:sz w:val="18"/>
              </w:rPr>
            </w:pPr>
            <w:r>
              <w:rPr>
                <w:sz w:val="18"/>
              </w:rPr>
              <w:t>Not a valid NSWH PO (e.g. “1368A”)</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I</w:t>
            </w:r>
            <w:r w:rsidRPr="005D726F">
              <w:rPr>
                <w:sz w:val="18"/>
              </w:rPr>
              <w:t xml:space="preserve">nvalid PO </w:t>
            </w:r>
          </w:p>
        </w:tc>
        <w:tc>
          <w:tcPr>
            <w:tcW w:w="7371" w:type="dxa"/>
            <w:vAlign w:val="center"/>
          </w:tcPr>
          <w:p w:rsidR="00933E02" w:rsidRPr="005D726F" w:rsidRDefault="00933E02" w:rsidP="00933E02">
            <w:pPr>
              <w:rPr>
                <w:sz w:val="18"/>
              </w:rPr>
            </w:pPr>
            <w:r w:rsidRPr="005D726F">
              <w:rPr>
                <w:sz w:val="18"/>
              </w:rPr>
              <w:t xml:space="preserve">Mismatch </w:t>
            </w:r>
            <w:r>
              <w:rPr>
                <w:sz w:val="18"/>
              </w:rPr>
              <w:t xml:space="preserve">of </w:t>
            </w:r>
            <w:r w:rsidRPr="005D726F">
              <w:rPr>
                <w:sz w:val="18"/>
              </w:rPr>
              <w:t>the PO Bill-To to the invoice Bill-To</w:t>
            </w:r>
          </w:p>
        </w:tc>
      </w:tr>
      <w:tr w:rsidR="00933E02" w:rsidTr="00933E02">
        <w:trPr>
          <w:trHeight w:val="709"/>
        </w:trPr>
        <w:tc>
          <w:tcPr>
            <w:tcW w:w="3114" w:type="dxa"/>
            <w:vAlign w:val="center"/>
          </w:tcPr>
          <w:p w:rsidR="00933E02" w:rsidRPr="005D726F" w:rsidRDefault="00933E02" w:rsidP="004D1A90">
            <w:pPr>
              <w:pStyle w:val="ListParagraph"/>
              <w:numPr>
                <w:ilvl w:val="0"/>
                <w:numId w:val="8"/>
              </w:numPr>
              <w:rPr>
                <w:sz w:val="18"/>
              </w:rPr>
            </w:pPr>
            <w:r>
              <w:rPr>
                <w:sz w:val="18"/>
              </w:rPr>
              <w:t xml:space="preserve">No </w:t>
            </w:r>
            <w:r w:rsidRPr="005D726F">
              <w:rPr>
                <w:sz w:val="18"/>
              </w:rPr>
              <w:t>PO</w:t>
            </w:r>
          </w:p>
        </w:tc>
        <w:tc>
          <w:tcPr>
            <w:tcW w:w="7371" w:type="dxa"/>
            <w:vAlign w:val="center"/>
          </w:tcPr>
          <w:p w:rsidR="00933E02" w:rsidRPr="005D726F" w:rsidRDefault="00933E02" w:rsidP="00933E02">
            <w:pPr>
              <w:rPr>
                <w:sz w:val="18"/>
              </w:rPr>
            </w:pPr>
            <w:r w:rsidRPr="005D726F">
              <w:rPr>
                <w:sz w:val="18"/>
              </w:rPr>
              <w:t>Bill To: “HealthShare NSW OU”</w:t>
            </w:r>
            <w:r>
              <w:rPr>
                <w:sz w:val="18"/>
              </w:rPr>
              <w:t xml:space="preserve"> / </w:t>
            </w:r>
            <w:r w:rsidRPr="005D726F">
              <w:rPr>
                <w:sz w:val="18"/>
              </w:rPr>
              <w:t>Invoice Requestor Email or Name: “Joseph.Hudson@health.nsw.gov.au”</w:t>
            </w:r>
          </w:p>
        </w:tc>
      </w:tr>
      <w:tr w:rsidR="00933E02" w:rsidTr="00933E02">
        <w:trPr>
          <w:trHeight w:val="709"/>
        </w:trPr>
        <w:tc>
          <w:tcPr>
            <w:tcW w:w="3114" w:type="dxa"/>
            <w:vAlign w:val="center"/>
          </w:tcPr>
          <w:p w:rsidR="00933E02" w:rsidRPr="005D726F" w:rsidRDefault="00933E02" w:rsidP="004D1A90">
            <w:pPr>
              <w:pStyle w:val="ListParagraph"/>
              <w:numPr>
                <w:ilvl w:val="0"/>
                <w:numId w:val="8"/>
              </w:numPr>
              <w:rPr>
                <w:sz w:val="18"/>
              </w:rPr>
            </w:pPr>
            <w:r>
              <w:rPr>
                <w:sz w:val="18"/>
              </w:rPr>
              <w:t>No PO</w:t>
            </w:r>
          </w:p>
        </w:tc>
        <w:tc>
          <w:tcPr>
            <w:tcW w:w="7371" w:type="dxa"/>
            <w:vAlign w:val="center"/>
          </w:tcPr>
          <w:p w:rsidR="00933E02" w:rsidRPr="005D726F" w:rsidRDefault="00933E02" w:rsidP="00933E02">
            <w:pPr>
              <w:rPr>
                <w:sz w:val="18"/>
              </w:rPr>
            </w:pPr>
            <w:r w:rsidRPr="005D726F">
              <w:rPr>
                <w:sz w:val="18"/>
              </w:rPr>
              <w:t>Bill To: “HealthShare NSW OU”</w:t>
            </w:r>
          </w:p>
          <w:p w:rsidR="00933E02" w:rsidRPr="005D726F" w:rsidRDefault="00933E02" w:rsidP="00933E02">
            <w:pPr>
              <w:rPr>
                <w:sz w:val="18"/>
              </w:rPr>
            </w:pPr>
            <w:r w:rsidRPr="005D726F">
              <w:rPr>
                <w:sz w:val="18"/>
              </w:rPr>
              <w:t xml:space="preserve">Invoice Requestor Email or Name: </w:t>
            </w:r>
            <w:r>
              <w:rPr>
                <w:sz w:val="18"/>
              </w:rPr>
              <w:t>&lt;BLANK&gt;</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A</w:t>
            </w:r>
            <w:r w:rsidRPr="005D726F">
              <w:rPr>
                <w:sz w:val="18"/>
              </w:rPr>
              <w:t xml:space="preserve">djustment note </w:t>
            </w:r>
            <w:r>
              <w:rPr>
                <w:sz w:val="18"/>
              </w:rPr>
              <w:t>– Valid PO</w:t>
            </w:r>
          </w:p>
        </w:tc>
        <w:tc>
          <w:tcPr>
            <w:tcW w:w="7371" w:type="dxa"/>
            <w:vAlign w:val="center"/>
          </w:tcPr>
          <w:p w:rsidR="00933E02" w:rsidRPr="005D726F" w:rsidRDefault="00933E02" w:rsidP="00933E02">
            <w:pPr>
              <w:rPr>
                <w:sz w:val="18"/>
              </w:rPr>
            </w:pPr>
            <w:r w:rsidRPr="005D726F">
              <w:rPr>
                <w:sz w:val="18"/>
              </w:rPr>
              <w:t>Invoice Description: include the referring invoice number</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Adjustment note – No PO</w:t>
            </w:r>
          </w:p>
        </w:tc>
        <w:tc>
          <w:tcPr>
            <w:tcW w:w="7371" w:type="dxa"/>
            <w:vAlign w:val="center"/>
          </w:tcPr>
          <w:p w:rsidR="00933E02" w:rsidRPr="005D726F" w:rsidRDefault="00933E02" w:rsidP="00933E02">
            <w:pPr>
              <w:rPr>
                <w:sz w:val="18"/>
              </w:rPr>
            </w:pPr>
            <w:r w:rsidRPr="005D726F">
              <w:rPr>
                <w:sz w:val="18"/>
              </w:rPr>
              <w:t>Invoice Description: include the referring invoice number</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D</w:t>
            </w:r>
            <w:r w:rsidRPr="005D726F">
              <w:rPr>
                <w:sz w:val="18"/>
              </w:rPr>
              <w:t>uplicate invoice</w:t>
            </w:r>
          </w:p>
        </w:tc>
        <w:tc>
          <w:tcPr>
            <w:tcW w:w="7371" w:type="dxa"/>
            <w:vAlign w:val="center"/>
          </w:tcPr>
          <w:p w:rsidR="00933E02" w:rsidRPr="005D726F" w:rsidRDefault="00933E02" w:rsidP="00933E02">
            <w:pPr>
              <w:rPr>
                <w:sz w:val="18"/>
              </w:rPr>
            </w:pPr>
            <w:r>
              <w:rPr>
                <w:sz w:val="18"/>
              </w:rPr>
              <w:t>I</w:t>
            </w:r>
            <w:r w:rsidRPr="005D726F">
              <w:rPr>
                <w:sz w:val="18"/>
              </w:rPr>
              <w:t>nvoice already existing in the NSWH records</w:t>
            </w:r>
          </w:p>
        </w:tc>
      </w:tr>
      <w:tr w:rsidR="00933E02" w:rsidTr="00933E02">
        <w:trPr>
          <w:trHeight w:val="425"/>
        </w:trPr>
        <w:tc>
          <w:tcPr>
            <w:tcW w:w="3114" w:type="dxa"/>
            <w:vAlign w:val="center"/>
          </w:tcPr>
          <w:p w:rsidR="00933E02" w:rsidRPr="005D726F" w:rsidRDefault="00933E02" w:rsidP="004D1A90">
            <w:pPr>
              <w:pStyle w:val="ListParagraph"/>
              <w:numPr>
                <w:ilvl w:val="0"/>
                <w:numId w:val="8"/>
              </w:numPr>
              <w:rPr>
                <w:sz w:val="18"/>
              </w:rPr>
            </w:pPr>
            <w:r>
              <w:rPr>
                <w:sz w:val="18"/>
              </w:rPr>
              <w:t>Invalid Field</w:t>
            </w:r>
          </w:p>
        </w:tc>
        <w:tc>
          <w:tcPr>
            <w:tcW w:w="7371" w:type="dxa"/>
            <w:vAlign w:val="center"/>
          </w:tcPr>
          <w:p w:rsidR="00933E02" w:rsidRDefault="00933E02" w:rsidP="00933E02">
            <w:pPr>
              <w:rPr>
                <w:sz w:val="18"/>
              </w:rPr>
            </w:pPr>
            <w:r>
              <w:rPr>
                <w:sz w:val="18"/>
              </w:rPr>
              <w:t>An invoice with an invalid field to trigger rejection notification</w:t>
            </w:r>
          </w:p>
        </w:tc>
      </w:tr>
      <w:tr w:rsidR="00933E02" w:rsidTr="00933E02">
        <w:trPr>
          <w:trHeight w:val="425"/>
        </w:trPr>
        <w:tc>
          <w:tcPr>
            <w:tcW w:w="3114" w:type="dxa"/>
            <w:vAlign w:val="center"/>
          </w:tcPr>
          <w:p w:rsidR="00933E02" w:rsidRPr="005D726F" w:rsidRDefault="00933E02" w:rsidP="004D1A90">
            <w:pPr>
              <w:pStyle w:val="ListParagraph"/>
              <w:numPr>
                <w:ilvl w:val="0"/>
                <w:numId w:val="9"/>
              </w:numPr>
              <w:rPr>
                <w:sz w:val="18"/>
              </w:rPr>
            </w:pPr>
            <w:r w:rsidRPr="005D726F">
              <w:rPr>
                <w:sz w:val="18"/>
              </w:rPr>
              <w:t xml:space="preserve">With a FREIGHT </w:t>
            </w:r>
            <w:r>
              <w:rPr>
                <w:sz w:val="18"/>
              </w:rPr>
              <w:t>line</w:t>
            </w:r>
          </w:p>
        </w:tc>
        <w:tc>
          <w:tcPr>
            <w:tcW w:w="7371" w:type="dxa"/>
            <w:vAlign w:val="center"/>
          </w:tcPr>
          <w:p w:rsidR="00933E02" w:rsidRPr="005D726F" w:rsidRDefault="00933E02" w:rsidP="00933E02">
            <w:pPr>
              <w:rPr>
                <w:sz w:val="18"/>
              </w:rPr>
            </w:pPr>
            <w:r w:rsidRPr="005D726F">
              <w:rPr>
                <w:sz w:val="18"/>
              </w:rPr>
              <w:t>(if applicable)</w:t>
            </w:r>
          </w:p>
        </w:tc>
      </w:tr>
    </w:tbl>
    <w:p w:rsidR="00933E02" w:rsidRDefault="00933E02" w:rsidP="00933E02">
      <w:pPr>
        <w:rPr>
          <w:lang w:val="en-US"/>
        </w:rPr>
      </w:pPr>
    </w:p>
    <w:p w:rsidR="00644C00" w:rsidRDefault="00644C00">
      <w:pPr>
        <w:rPr>
          <w:rFonts w:cs="Arial"/>
          <w:b/>
          <w:bCs/>
          <w:noProof/>
          <w:color w:val="0079C1"/>
          <w:sz w:val="36"/>
          <w:szCs w:val="36"/>
          <w:lang w:val="en-US"/>
        </w:rPr>
      </w:pPr>
      <w:bookmarkStart w:id="25" w:name="_Toc515355264"/>
      <w:bookmarkStart w:id="26" w:name="_Toc507771427"/>
      <w:bookmarkStart w:id="27" w:name="_Toc508207742"/>
      <w:r>
        <w:rPr>
          <w:noProof/>
        </w:rPr>
        <w:br w:type="page"/>
      </w:r>
    </w:p>
    <w:p w:rsidR="00317C62" w:rsidRDefault="00317C62" w:rsidP="00317C62">
      <w:pPr>
        <w:pStyle w:val="Heading3"/>
        <w:rPr>
          <w:noProof/>
        </w:rPr>
      </w:pPr>
      <w:bookmarkStart w:id="28" w:name="_Toc515889257"/>
      <w:r>
        <w:rPr>
          <w:noProof/>
        </w:rPr>
        <w:lastRenderedPageBreak/>
        <w:t>Failed File Submission</w:t>
      </w:r>
      <w:bookmarkEnd w:id="25"/>
      <w:bookmarkEnd w:id="28"/>
    </w:p>
    <w:bookmarkEnd w:id="26"/>
    <w:bookmarkEnd w:id="27"/>
    <w:p w:rsidR="00933E02" w:rsidRPr="00933E02" w:rsidRDefault="00933E02" w:rsidP="00933E02">
      <w:pPr>
        <w:rPr>
          <w:noProof/>
        </w:rPr>
      </w:pPr>
      <w:r w:rsidRPr="00933E02">
        <w:rPr>
          <w:noProof/>
        </w:rPr>
        <w:t xml:space="preserve">When the validation rules for an item fails, the supplier will be notifed via their nominated email address. </w:t>
      </w:r>
      <w:r w:rsidRPr="00933E02">
        <w:t>The supplier is responsible for investigating these invoices and where necessary, amending the transaction and resubmitting it in the next file</w:t>
      </w:r>
      <w:r w:rsidRPr="00933E02">
        <w:rPr>
          <w:noProof/>
        </w:rPr>
        <w:t xml:space="preserve">. This notification is automatically generated and is sent a maximum of once per day. NSWH will support suppliers as they become familiar with the relevant actions triggered by these notifications. </w:t>
      </w:r>
    </w:p>
    <w:p w:rsidR="00933E02" w:rsidRPr="00933E02" w:rsidRDefault="00933E02" w:rsidP="00933E02">
      <w:pPr>
        <w:rPr>
          <w:noProof/>
          <w:sz w:val="10"/>
          <w:szCs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933E02" w:rsidRPr="00933E02" w:rsidTr="00933E02">
        <w:trPr>
          <w:trHeight w:val="313"/>
        </w:trPr>
        <w:tc>
          <w:tcPr>
            <w:tcW w:w="3402" w:type="dxa"/>
            <w:vAlign w:val="center"/>
          </w:tcPr>
          <w:p w:rsidR="00933E02" w:rsidRPr="00933E02" w:rsidRDefault="00933E02" w:rsidP="00933E02">
            <w:pPr>
              <w:rPr>
                <w:b/>
                <w:noProof/>
              </w:rPr>
            </w:pPr>
            <w:r w:rsidRPr="00933E02">
              <w:rPr>
                <w:b/>
                <w:noProof/>
              </w:rPr>
              <w:t>Example and Result</w:t>
            </w:r>
          </w:p>
        </w:tc>
        <w:tc>
          <w:tcPr>
            <w:tcW w:w="6379" w:type="dxa"/>
            <w:vAlign w:val="center"/>
          </w:tcPr>
          <w:p w:rsidR="00933E02" w:rsidRPr="00933E02" w:rsidRDefault="00933E02" w:rsidP="00933E02">
            <w:pPr>
              <w:rPr>
                <w:b/>
                <w:noProof/>
              </w:rPr>
            </w:pPr>
          </w:p>
        </w:tc>
      </w:tr>
      <w:tr w:rsidR="00933E02" w:rsidRPr="00933E02" w:rsidTr="00933E02">
        <w:trPr>
          <w:cantSplit/>
          <w:trHeight w:val="340"/>
        </w:trPr>
        <w:tc>
          <w:tcPr>
            <w:tcW w:w="3402" w:type="dxa"/>
          </w:tcPr>
          <w:p w:rsidR="00933E02" w:rsidRPr="00933E02" w:rsidRDefault="00933E02" w:rsidP="004D1A90">
            <w:pPr>
              <w:numPr>
                <w:ilvl w:val="0"/>
                <w:numId w:val="8"/>
              </w:numPr>
              <w:rPr>
                <w:noProof/>
              </w:rPr>
            </w:pPr>
            <w:r w:rsidRPr="00933E02">
              <w:rPr>
                <w:noProof/>
              </w:rPr>
              <w:t>1 file submitted in one day</w:t>
            </w:r>
          </w:p>
        </w:tc>
        <w:tc>
          <w:tcPr>
            <w:tcW w:w="6379" w:type="dxa"/>
          </w:tcPr>
          <w:p w:rsidR="00933E02" w:rsidRPr="00933E02" w:rsidRDefault="00933E02" w:rsidP="00933E02">
            <w:pPr>
              <w:rPr>
                <w:noProof/>
              </w:rPr>
            </w:pPr>
            <w:r w:rsidRPr="00933E02">
              <w:rPr>
                <w:noProof/>
              </w:rPr>
              <w:t>= 1 email notification containing failed invoices and rejection reasons</w:t>
            </w:r>
          </w:p>
        </w:tc>
      </w:tr>
      <w:tr w:rsidR="00933E02" w:rsidRPr="00933E02" w:rsidTr="00933E02">
        <w:trPr>
          <w:cantSplit/>
          <w:trHeight w:val="340"/>
        </w:trPr>
        <w:tc>
          <w:tcPr>
            <w:tcW w:w="3402" w:type="dxa"/>
          </w:tcPr>
          <w:p w:rsidR="00933E02" w:rsidRPr="00933E02" w:rsidRDefault="00933E02" w:rsidP="004D1A90">
            <w:pPr>
              <w:numPr>
                <w:ilvl w:val="0"/>
                <w:numId w:val="8"/>
              </w:numPr>
              <w:rPr>
                <w:noProof/>
              </w:rPr>
            </w:pPr>
            <w:r w:rsidRPr="00933E02">
              <w:rPr>
                <w:noProof/>
              </w:rPr>
              <w:t>3 files submitted in one day</w:t>
            </w:r>
          </w:p>
        </w:tc>
        <w:tc>
          <w:tcPr>
            <w:tcW w:w="6379" w:type="dxa"/>
          </w:tcPr>
          <w:p w:rsidR="00933E02" w:rsidRPr="00933E02" w:rsidRDefault="00933E02" w:rsidP="00933E02">
            <w:pPr>
              <w:rPr>
                <w:noProof/>
              </w:rPr>
            </w:pPr>
            <w:r w:rsidRPr="00933E02">
              <w:rPr>
                <w:noProof/>
              </w:rPr>
              <w:t>= 1 email notification containing failed invoices and rejection reasons</w:t>
            </w:r>
          </w:p>
        </w:tc>
      </w:tr>
      <w:tr w:rsidR="00933E02" w:rsidRPr="00933E02" w:rsidTr="00933E02">
        <w:trPr>
          <w:cantSplit/>
          <w:trHeight w:val="340"/>
        </w:trPr>
        <w:tc>
          <w:tcPr>
            <w:tcW w:w="3402" w:type="dxa"/>
          </w:tcPr>
          <w:p w:rsidR="00933E02" w:rsidRPr="00933E02" w:rsidRDefault="00933E02" w:rsidP="004D1A90">
            <w:pPr>
              <w:numPr>
                <w:ilvl w:val="0"/>
                <w:numId w:val="8"/>
              </w:numPr>
              <w:rPr>
                <w:noProof/>
              </w:rPr>
            </w:pPr>
            <w:r w:rsidRPr="00933E02">
              <w:rPr>
                <w:noProof/>
              </w:rPr>
              <w:t>0 files submitted in one day</w:t>
            </w:r>
          </w:p>
        </w:tc>
        <w:tc>
          <w:tcPr>
            <w:tcW w:w="6379" w:type="dxa"/>
          </w:tcPr>
          <w:p w:rsidR="00933E02" w:rsidRPr="00933E02" w:rsidRDefault="00933E02" w:rsidP="00933E02">
            <w:pPr>
              <w:rPr>
                <w:noProof/>
              </w:rPr>
            </w:pPr>
            <w:r w:rsidRPr="00933E02">
              <w:rPr>
                <w:noProof/>
              </w:rPr>
              <w:t>= 0 email notification containing failed invoices and rejection reasons</w:t>
            </w:r>
          </w:p>
        </w:tc>
      </w:tr>
    </w:tbl>
    <w:p w:rsidR="00933E02" w:rsidRPr="00933E02" w:rsidRDefault="00933E02" w:rsidP="00933E02">
      <w:pPr>
        <w:rPr>
          <w:noProof/>
          <w:sz w:val="10"/>
        </w:rPr>
      </w:pPr>
    </w:p>
    <w:p w:rsidR="00F67C69" w:rsidRDefault="00933E02" w:rsidP="00933E02">
      <w:pPr>
        <w:rPr>
          <w:noProof/>
        </w:rPr>
      </w:pPr>
      <w:r w:rsidRPr="00933E02">
        <w:rPr>
          <w:noProof/>
        </w:rPr>
        <w:t>The reasons that an invoice may fail the submission are outlined in</w:t>
      </w:r>
      <w:r w:rsidR="00F67C69">
        <w:rPr>
          <w:noProof/>
        </w:rPr>
        <w:t xml:space="preserve"> Table 4</w:t>
      </w:r>
      <w:r w:rsidRPr="00933E02">
        <w:rPr>
          <w:noProof/>
        </w:rPr>
        <w:t>.</w:t>
      </w:r>
    </w:p>
    <w:p w:rsidR="00F67C69" w:rsidRPr="00F67C69" w:rsidRDefault="00F67C69" w:rsidP="00933E02">
      <w:pPr>
        <w:rPr>
          <w:noProof/>
          <w:sz w:val="10"/>
          <w:szCs w:val="10"/>
        </w:rPr>
      </w:pPr>
    </w:p>
    <w:p w:rsidR="00933E02" w:rsidRPr="00933E02" w:rsidRDefault="00F67C69" w:rsidP="00933E02">
      <w:pPr>
        <w:rPr>
          <w:i/>
          <w:noProof/>
          <w:sz w:val="18"/>
          <w:szCs w:val="18"/>
        </w:rPr>
      </w:pPr>
      <w:r>
        <w:rPr>
          <w:i/>
          <w:noProof/>
          <w:sz w:val="18"/>
          <w:szCs w:val="18"/>
        </w:rPr>
        <w:t>Table 4</w:t>
      </w:r>
    </w:p>
    <w:tbl>
      <w:tblPr>
        <w:tblStyle w:val="TableGrid1"/>
        <w:tblW w:w="10485" w:type="dxa"/>
        <w:tblLook w:val="04A0" w:firstRow="1" w:lastRow="0" w:firstColumn="1" w:lastColumn="0" w:noHBand="0" w:noVBand="1"/>
      </w:tblPr>
      <w:tblGrid>
        <w:gridCol w:w="3964"/>
        <w:gridCol w:w="3261"/>
        <w:gridCol w:w="3260"/>
      </w:tblGrid>
      <w:tr w:rsidR="00933E02" w:rsidRPr="00933E02" w:rsidTr="004D1A90">
        <w:trPr>
          <w:trHeight w:val="284"/>
          <w:tblHeader/>
        </w:trPr>
        <w:tc>
          <w:tcPr>
            <w:tcW w:w="3964" w:type="dxa"/>
            <w:shd w:val="clear" w:color="auto" w:fill="808080" w:themeFill="background1" w:themeFillShade="80"/>
            <w:vAlign w:val="center"/>
          </w:tcPr>
          <w:p w:rsidR="00933E02" w:rsidRPr="00933E02" w:rsidRDefault="00933E02" w:rsidP="00933E02">
            <w:pPr>
              <w:rPr>
                <w:rFonts w:cs="Arial"/>
                <w:b/>
                <w:color w:val="FFFFFF" w:themeColor="background1"/>
                <w:szCs w:val="18"/>
              </w:rPr>
            </w:pPr>
            <w:r w:rsidRPr="00933E02">
              <w:rPr>
                <w:rFonts w:cs="Arial"/>
                <w:b/>
                <w:color w:val="FFFFFF" w:themeColor="background1"/>
                <w:szCs w:val="18"/>
              </w:rPr>
              <w:t>Message</w:t>
            </w:r>
          </w:p>
        </w:tc>
        <w:tc>
          <w:tcPr>
            <w:tcW w:w="3261" w:type="dxa"/>
            <w:shd w:val="clear" w:color="auto" w:fill="808080" w:themeFill="background1" w:themeFillShade="80"/>
            <w:vAlign w:val="center"/>
          </w:tcPr>
          <w:p w:rsidR="00933E02" w:rsidRPr="00933E02" w:rsidRDefault="00933E02" w:rsidP="00933E02">
            <w:pPr>
              <w:rPr>
                <w:rFonts w:cs="Arial"/>
                <w:b/>
                <w:color w:val="FFFFFF" w:themeColor="background1"/>
                <w:szCs w:val="18"/>
              </w:rPr>
            </w:pPr>
            <w:r w:rsidRPr="00933E02">
              <w:rPr>
                <w:rFonts w:cs="Arial"/>
                <w:b/>
                <w:color w:val="FFFFFF" w:themeColor="background1"/>
                <w:szCs w:val="18"/>
              </w:rPr>
              <w:t>Comment</w:t>
            </w:r>
          </w:p>
        </w:tc>
        <w:tc>
          <w:tcPr>
            <w:tcW w:w="3260" w:type="dxa"/>
            <w:shd w:val="clear" w:color="auto" w:fill="808080" w:themeFill="background1" w:themeFillShade="80"/>
            <w:vAlign w:val="center"/>
          </w:tcPr>
          <w:p w:rsidR="00933E02" w:rsidRPr="00933E02" w:rsidRDefault="00933E02" w:rsidP="00933E02">
            <w:pPr>
              <w:rPr>
                <w:rFonts w:cs="Arial"/>
                <w:b/>
                <w:color w:val="FFFFFF" w:themeColor="background1"/>
                <w:szCs w:val="18"/>
              </w:rPr>
            </w:pPr>
            <w:r w:rsidRPr="00933E02">
              <w:rPr>
                <w:rFonts w:cs="Arial"/>
                <w:b/>
                <w:color w:val="FFFFFF" w:themeColor="background1"/>
                <w:szCs w:val="18"/>
              </w:rPr>
              <w:t>Recommended Action</w:t>
            </w:r>
          </w:p>
        </w:tc>
      </w:tr>
      <w:tr w:rsidR="00933E02" w:rsidRPr="00933E02" w:rsidTr="00933E02">
        <w:trPr>
          <w:trHeight w:val="1643"/>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Duplicate invoice check has identified that invoice has been submitted previously.</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 xml:space="preserve">This invoice number already exists in the NSWH records. </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Login to the NSWH Supplier Portal and check your account for a status update on this invoice.</w:t>
            </w:r>
          </w:p>
          <w:p w:rsidR="00933E02" w:rsidRPr="00933E02" w:rsidRDefault="00933E02" w:rsidP="00933E02">
            <w:pPr>
              <w:rPr>
                <w:rFonts w:cs="Arial"/>
                <w:sz w:val="10"/>
                <w:szCs w:val="18"/>
              </w:rPr>
            </w:pPr>
          </w:p>
          <w:p w:rsidR="00933E02" w:rsidRPr="00933E02" w:rsidRDefault="00933E02" w:rsidP="00933E02">
            <w:pPr>
              <w:rPr>
                <w:rFonts w:cs="Arial"/>
                <w:sz w:val="18"/>
                <w:szCs w:val="18"/>
              </w:rPr>
            </w:pPr>
            <w:r w:rsidRPr="00933E02">
              <w:rPr>
                <w:rFonts w:cs="Arial"/>
                <w:sz w:val="18"/>
                <w:szCs w:val="18"/>
              </w:rPr>
              <w:t>Ensure that no alternate method invoice submittal is being utilised outside of Direct Interface.</w:t>
            </w:r>
          </w:p>
        </w:tc>
      </w:tr>
      <w:tr w:rsidR="00933E02" w:rsidRPr="00933E02" w:rsidTr="00933E02">
        <w:trPr>
          <w:trHeight w:val="851"/>
        </w:trPr>
        <w:tc>
          <w:tcPr>
            <w:tcW w:w="3964" w:type="dxa"/>
            <w:shd w:val="clear" w:color="auto" w:fill="auto"/>
            <w:vAlign w:val="center"/>
          </w:tcPr>
          <w:p w:rsidR="00933E02" w:rsidRPr="00933E02" w:rsidRDefault="00F37F9F" w:rsidP="00933E02">
            <w:pPr>
              <w:rPr>
                <w:rFonts w:cs="Arial"/>
                <w:i/>
                <w:sz w:val="18"/>
                <w:szCs w:val="18"/>
              </w:rPr>
            </w:pPr>
            <w:r w:rsidRPr="00F37F9F">
              <w:rPr>
                <w:rFonts w:cs="Arial"/>
                <w:i/>
                <w:sz w:val="18"/>
                <w:szCs w:val="18"/>
              </w:rPr>
              <w:t>Incorrect amount(s) provided on line and/or header of the invoice</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sum of the Line Amount(s) for this invoice does not equal the Invoice Amount.</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1134"/>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Unable to match the Operating Unit (OU) listed on the invoice against the Purchase Order (PO) - Tax Invoice is incorrectly billed as per relating PO.</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Bill-To ABN Number/Business Name on the PO does not match that of the invoice.</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Review and if necessary, amend invoice accordingly and resubmit corrected invoice in the next file to NSWH.</w:t>
            </w:r>
          </w:p>
        </w:tc>
      </w:tr>
      <w:tr w:rsidR="00933E02" w:rsidRPr="00933E02" w:rsidTr="00853D28">
        <w:trPr>
          <w:trHeight w:val="1134"/>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Unable to match the vendor on invoice against PO - Tax Invoice organisation does not match the purchase order request.</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Supplier Name on the PO does not match that of the invoice.</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Review and if necessary, amend invoice accordingly and resubmit corrected invoice in the next file to NSWH.</w:t>
            </w:r>
          </w:p>
        </w:tc>
      </w:tr>
      <w:tr w:rsidR="00933E02" w:rsidRPr="00933E02" w:rsidTr="00853D28">
        <w:trPr>
          <w:trHeight w:val="170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lastRenderedPageBreak/>
              <w:t>Unable to match vendor site - the Vendor Site chosen is not valid. Please contact Vendor Maintenance by email HSNSW-Vendors@health.nsw.gov.au to clarify valid Vendor Site Name. ABN is required for validation of Vendor Credentials.</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Supplier Site for this invoice contains a value which does not exist or is not valid in the NSWH records.</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Contact Vendor Maintenance by email HSNSW-Vendors@health.nsw.gov.au to clarify valid Vendor Site Name.</w:t>
            </w:r>
          </w:p>
        </w:tc>
      </w:tr>
      <w:tr w:rsidR="00933E02" w:rsidRPr="00933E02" w:rsidTr="00933E02">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Invalid PO - the PO provided does not register as a valid order number from NSW Health.</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PO Number for this invoice contains a value which does not exist or is not valid in the NSWH records.</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 xml:space="preserve">Invalid invoice header details - the invoice header details provided do not meet the acceptable requirements. </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 xml:space="preserve">This invoice has invalid values in the Invoice Header fields. </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853D28">
        <w:trPr>
          <w:trHeight w:val="1134"/>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Line Type is not valid. It must be: Item, Tax or Freight</w:t>
            </w:r>
          </w:p>
        </w:tc>
        <w:tc>
          <w:tcPr>
            <w:tcW w:w="3261" w:type="dxa"/>
            <w:shd w:val="clear" w:color="auto" w:fill="auto"/>
            <w:vAlign w:val="center"/>
          </w:tcPr>
          <w:p w:rsidR="00933E02" w:rsidRPr="00933E02" w:rsidRDefault="00933E02" w:rsidP="00933E02">
            <w:pPr>
              <w:rPr>
                <w:rFonts w:cs="Arial"/>
                <w:b/>
                <w:sz w:val="18"/>
                <w:szCs w:val="18"/>
              </w:rPr>
            </w:pPr>
            <w:r w:rsidRPr="00933E02">
              <w:rPr>
                <w:rFonts w:cs="Arial"/>
                <w:sz w:val="18"/>
                <w:szCs w:val="18"/>
              </w:rPr>
              <w:t>The Line Type on this invoice does not contain one of the three (3) accepted values; “ITEM” / “FREIGHT” / ”TAX”</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An Invoice can have one freight line</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This invoice has more than one FREIGHT line.</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An Item Line is required</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This invoice does not have an ITEM line.</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Tax Line is missing</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This invoice does not have a TAX line.</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853D28">
        <w:trPr>
          <w:trHeight w:val="1134"/>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Tax Code is not valid</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Tax Code on this invoice does not contain one of the two (2) accepted Tax Codes; “FREE GST - EXPENSES" / “GST - EXPENSES"</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853D28">
        <w:trPr>
          <w:trHeight w:val="1134"/>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One tax line per tax code per invoice must be provided</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This invoice does not have a line for each of the two (2) accepted Tax Codes; “FREE GST - EXPENSES" / “GST - EXPENSES"</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Invalid PO Number</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PO Number for this invoice contains a value which does not exist or is not valid in the NSWH records.</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851"/>
        </w:trPr>
        <w:tc>
          <w:tcPr>
            <w:tcW w:w="3964" w:type="dxa"/>
            <w:shd w:val="clear" w:color="auto" w:fill="auto"/>
            <w:vAlign w:val="center"/>
          </w:tcPr>
          <w:p w:rsidR="00933E02" w:rsidRPr="00933E02" w:rsidRDefault="00F37F9F" w:rsidP="00933E02">
            <w:pPr>
              <w:rPr>
                <w:rFonts w:cs="Arial"/>
                <w:i/>
                <w:sz w:val="18"/>
                <w:szCs w:val="18"/>
              </w:rPr>
            </w:pPr>
            <w:r w:rsidRPr="00F37F9F">
              <w:rPr>
                <w:rFonts w:cs="Arial"/>
                <w:i/>
                <w:sz w:val="18"/>
                <w:szCs w:val="18"/>
              </w:rPr>
              <w:t>Invoice Bill-To organisation mismatched with PO Bill-To organisation.</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 xml:space="preserve">The Bill-To Name/ABN for the PO does not match that of the invoice. </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Quantity Invoiced and Unit Price are required for PO-Matched Invoices</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 xml:space="preserve">The Quantity Invoices and Unit Price have been populated on a FREIGHT or TAX line. </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853D28">
        <w:trPr>
          <w:trHeight w:val="85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Invalid invoice source - The source name is invalid. Please amend accordingly and re-submit corrected invoice in next file.</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Source on this invoice does not contain the accepted value; “DIRECT INTERFACE”.</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933E02">
        <w:trPr>
          <w:trHeight w:val="1134"/>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lastRenderedPageBreak/>
              <w:t>Invalid character - The Character type in your fields has been identified as incorrect. Please amend accordingly and re-submit corrected invoice in next file.</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This invoice contains an invalid character in one of its fields.</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853D28">
        <w:trPr>
          <w:trHeight w:val="1134"/>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Invalid currency - Only Australia Dollar currency accepted - AUD. Please amend to AUD and re-submit corrected invoice in next file.</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Currency Code on this invoice does not contain the accepted value; “AUD”.</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Amend invoice accordingly and resubmit corrected invoice in the next file to NSWH.</w:t>
            </w:r>
          </w:p>
        </w:tc>
      </w:tr>
      <w:tr w:rsidR="00933E02" w:rsidRPr="00933E02" w:rsidTr="00853D28">
        <w:trPr>
          <w:trHeight w:val="1701"/>
        </w:trPr>
        <w:tc>
          <w:tcPr>
            <w:tcW w:w="3964" w:type="dxa"/>
            <w:shd w:val="clear" w:color="auto" w:fill="auto"/>
            <w:vAlign w:val="center"/>
          </w:tcPr>
          <w:p w:rsidR="00933E02" w:rsidRPr="00933E02" w:rsidRDefault="00933E02" w:rsidP="00933E02">
            <w:pPr>
              <w:rPr>
                <w:rFonts w:cs="Arial"/>
                <w:i/>
                <w:sz w:val="18"/>
                <w:szCs w:val="18"/>
              </w:rPr>
            </w:pPr>
            <w:r w:rsidRPr="00933E02">
              <w:rPr>
                <w:rFonts w:cs="Arial"/>
                <w:i/>
                <w:sz w:val="18"/>
                <w:szCs w:val="18"/>
              </w:rPr>
              <w:t xml:space="preserve">Your invoice relates to HealthShare Food Services indicated by the CBORD order number provided. Please provide a manual invoice copy to HSNSW-FoodICT@health.nsw.gov.au for approval to pay.  </w:t>
            </w:r>
          </w:p>
        </w:tc>
        <w:tc>
          <w:tcPr>
            <w:tcW w:w="3261" w:type="dxa"/>
            <w:shd w:val="clear" w:color="auto" w:fill="auto"/>
            <w:vAlign w:val="center"/>
          </w:tcPr>
          <w:p w:rsidR="00933E02" w:rsidRPr="00933E02" w:rsidRDefault="00933E02" w:rsidP="00933E02">
            <w:pPr>
              <w:rPr>
                <w:rFonts w:cs="Arial"/>
                <w:sz w:val="18"/>
                <w:szCs w:val="18"/>
              </w:rPr>
            </w:pPr>
            <w:r w:rsidRPr="00933E02">
              <w:rPr>
                <w:rFonts w:cs="Arial"/>
                <w:sz w:val="18"/>
                <w:szCs w:val="18"/>
              </w:rPr>
              <w:t>The PO Number on this invoice has been identified as relating to HealthShare Food Services and is an exception to the Direct Interface channel.</w:t>
            </w:r>
          </w:p>
        </w:tc>
        <w:tc>
          <w:tcPr>
            <w:tcW w:w="3260" w:type="dxa"/>
            <w:shd w:val="clear" w:color="auto" w:fill="auto"/>
            <w:vAlign w:val="center"/>
          </w:tcPr>
          <w:p w:rsidR="00933E02" w:rsidRPr="00933E02" w:rsidRDefault="00933E02" w:rsidP="00933E02">
            <w:pPr>
              <w:rPr>
                <w:rFonts w:cs="Arial"/>
                <w:sz w:val="18"/>
                <w:szCs w:val="18"/>
              </w:rPr>
            </w:pPr>
            <w:r w:rsidRPr="00933E02">
              <w:rPr>
                <w:rFonts w:cs="Arial"/>
                <w:sz w:val="18"/>
                <w:szCs w:val="18"/>
              </w:rPr>
              <w:t>Send an email copy of this invoice to HSNSW-FoodICT@health.nsw.gov.au for approval to pay.</w:t>
            </w:r>
          </w:p>
        </w:tc>
      </w:tr>
    </w:tbl>
    <w:p w:rsidR="00F37F9F" w:rsidRDefault="00F37F9F" w:rsidP="00F37F9F">
      <w:pPr>
        <w:rPr>
          <w:noProof/>
          <w:lang w:val="en-US"/>
        </w:rPr>
      </w:pPr>
      <w:bookmarkStart w:id="29" w:name="_Toc508207743"/>
    </w:p>
    <w:p w:rsidR="00644C00" w:rsidRDefault="00644C00">
      <w:pPr>
        <w:rPr>
          <w:rFonts w:cs="Arial"/>
          <w:b/>
          <w:bCs/>
          <w:color w:val="0079C1"/>
          <w:sz w:val="36"/>
          <w:szCs w:val="36"/>
          <w:lang w:val="en-US"/>
        </w:rPr>
      </w:pPr>
      <w:r>
        <w:br w:type="page"/>
      </w:r>
    </w:p>
    <w:p w:rsidR="00F37F9F" w:rsidRDefault="00933E02" w:rsidP="004D1A90">
      <w:pPr>
        <w:pStyle w:val="Heading3"/>
        <w:ind w:left="5760" w:hanging="5760"/>
      </w:pPr>
      <w:bookmarkStart w:id="30" w:name="_Toc515889258"/>
      <w:r w:rsidRPr="00933E02">
        <w:lastRenderedPageBreak/>
        <w:t>Example of Failed Invoice Notification</w:t>
      </w:r>
      <w:bookmarkEnd w:id="29"/>
      <w:bookmarkEnd w:id="30"/>
    </w:p>
    <w:p w:rsidR="00F37F9F" w:rsidRDefault="00F37F9F" w:rsidP="00F37F9F">
      <w:pPr>
        <w:rPr>
          <w:noProof/>
          <w:lang w:val="en-US"/>
        </w:rPr>
      </w:pPr>
    </w:p>
    <w:p w:rsidR="00933E02" w:rsidRDefault="00933E02" w:rsidP="00F37F9F">
      <w:pPr>
        <w:rPr>
          <w:noProof/>
          <w:lang w:val="en-US"/>
        </w:rPr>
      </w:pPr>
      <w:r w:rsidRPr="00933E02">
        <w:rPr>
          <w:noProof/>
        </w:rPr>
        <w:drawing>
          <wp:inline distT="0" distB="0" distL="0" distR="0" wp14:anchorId="505B7136" wp14:editId="5F130AD1">
            <wp:extent cx="6660000" cy="3535200"/>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0000" cy="3535200"/>
                    </a:xfrm>
                    <a:prstGeom prst="rect">
                      <a:avLst/>
                    </a:prstGeom>
                  </pic:spPr>
                </pic:pic>
              </a:graphicData>
            </a:graphic>
          </wp:inline>
        </w:drawing>
      </w:r>
      <w:bookmarkStart w:id="31" w:name="_Toc507771429"/>
      <w:bookmarkStart w:id="32" w:name="_Toc508207744"/>
    </w:p>
    <w:p w:rsidR="00644C00" w:rsidRDefault="00644C00" w:rsidP="00F37F9F">
      <w:pPr>
        <w:rPr>
          <w:noProof/>
          <w:lang w:val="en-US"/>
        </w:rPr>
      </w:pPr>
    </w:p>
    <w:p w:rsidR="00853D28" w:rsidRDefault="00853D28" w:rsidP="00853D28">
      <w:pPr>
        <w:pStyle w:val="Heading2"/>
        <w:spacing w:after="120"/>
      </w:pPr>
      <w:bookmarkStart w:id="33" w:name="_Toc515889259"/>
      <w:bookmarkEnd w:id="17"/>
      <w:bookmarkEnd w:id="31"/>
      <w:bookmarkEnd w:id="32"/>
      <w:r>
        <w:t>Implementation</w:t>
      </w:r>
      <w:bookmarkEnd w:id="33"/>
    </w:p>
    <w:p w:rsidR="00AF41D8" w:rsidRDefault="00AF41D8" w:rsidP="004D1A90">
      <w:pPr>
        <w:pStyle w:val="Heading3"/>
        <w:ind w:left="5760" w:hanging="5760"/>
      </w:pPr>
      <w:bookmarkStart w:id="34" w:name="_Toc515889260"/>
      <w:r>
        <w:t>Deactivation of Alternate Submission Methods</w:t>
      </w:r>
      <w:bookmarkEnd w:id="34"/>
    </w:p>
    <w:p w:rsidR="00317C62" w:rsidRDefault="00317C62" w:rsidP="00317C62">
      <w:pPr>
        <w:rPr>
          <w:lang w:val="en-US"/>
        </w:rPr>
      </w:pPr>
      <w:r>
        <w:rPr>
          <w:lang w:val="en-US"/>
        </w:rPr>
        <w:lastRenderedPageBreak/>
        <w:t>NSWH require suppliers to move to one submission channel. This will help reduce duplicate invoices which impacts re-work and invoices payments. To do this, the supplier must:</w:t>
      </w:r>
    </w:p>
    <w:p w:rsidR="00317C62" w:rsidRPr="00BD21DC" w:rsidRDefault="00317C62" w:rsidP="00317C62">
      <w:pPr>
        <w:rPr>
          <w:sz w:val="8"/>
          <w:szCs w:val="10"/>
        </w:rPr>
      </w:pPr>
    </w:p>
    <w:p w:rsidR="00317C62" w:rsidRDefault="00317C62" w:rsidP="004D1A90">
      <w:pPr>
        <w:pStyle w:val="ListParagraph"/>
        <w:numPr>
          <w:ilvl w:val="0"/>
          <w:numId w:val="9"/>
        </w:numPr>
      </w:pPr>
      <w:r>
        <w:t xml:space="preserve">have an agreed start day to submit via the </w:t>
      </w:r>
      <w:r w:rsidR="003350FA">
        <w:t>Data Exchange Hub</w:t>
      </w:r>
      <w:r>
        <w:t xml:space="preserve"> channel once connectivity and testing has successfully been completed</w:t>
      </w:r>
    </w:p>
    <w:p w:rsidR="00317C62" w:rsidRDefault="00317C62" w:rsidP="004D1A90">
      <w:pPr>
        <w:pStyle w:val="ListParagraph"/>
        <w:numPr>
          <w:ilvl w:val="0"/>
          <w:numId w:val="9"/>
        </w:numPr>
      </w:pPr>
      <w:proofErr w:type="gramStart"/>
      <w:r>
        <w:t>fulfil</w:t>
      </w:r>
      <w:proofErr w:type="gramEnd"/>
      <w:r>
        <w:t xml:space="preserve"> the actions indication in Table </w:t>
      </w:r>
      <w:r w:rsidR="00F67C69">
        <w:t>5</w:t>
      </w:r>
      <w:r>
        <w:t>.</w:t>
      </w:r>
    </w:p>
    <w:p w:rsidR="00317C62" w:rsidRPr="00676070" w:rsidRDefault="00317C62" w:rsidP="00317C62">
      <w:pPr>
        <w:rPr>
          <w:sz w:val="10"/>
          <w:szCs w:val="10"/>
        </w:rPr>
      </w:pPr>
    </w:p>
    <w:p w:rsidR="00317C62" w:rsidRPr="001549AF" w:rsidRDefault="00317C62" w:rsidP="00317C62">
      <w:pPr>
        <w:rPr>
          <w:i/>
          <w:sz w:val="18"/>
        </w:rPr>
      </w:pPr>
      <w:r>
        <w:rPr>
          <w:i/>
          <w:sz w:val="18"/>
        </w:rPr>
        <w:t xml:space="preserve">Table </w:t>
      </w:r>
      <w:r w:rsidR="00F67C69">
        <w:rPr>
          <w:i/>
          <w:sz w:val="18"/>
        </w:rPr>
        <w:t>5</w:t>
      </w:r>
    </w:p>
    <w:tbl>
      <w:tblPr>
        <w:tblStyle w:val="TableGrid"/>
        <w:tblW w:w="10485" w:type="dxa"/>
        <w:tblLook w:val="04A0" w:firstRow="1" w:lastRow="0" w:firstColumn="1" w:lastColumn="0" w:noHBand="0" w:noVBand="1"/>
      </w:tblPr>
      <w:tblGrid>
        <w:gridCol w:w="5261"/>
        <w:gridCol w:w="5224"/>
      </w:tblGrid>
      <w:tr w:rsidR="00317C62" w:rsidTr="009C3BD7">
        <w:trPr>
          <w:trHeight w:val="284"/>
        </w:trPr>
        <w:tc>
          <w:tcPr>
            <w:tcW w:w="5670" w:type="dxa"/>
            <w:shd w:val="clear" w:color="auto" w:fill="808080" w:themeFill="background1" w:themeFillShade="80"/>
          </w:tcPr>
          <w:p w:rsidR="00317C62" w:rsidRPr="00676070" w:rsidRDefault="00317C62" w:rsidP="009C3BD7">
            <w:pPr>
              <w:rPr>
                <w:b/>
                <w:color w:val="FFFFFF" w:themeColor="background1"/>
              </w:rPr>
            </w:pPr>
            <w:r w:rsidRPr="00676070">
              <w:rPr>
                <w:b/>
                <w:color w:val="FFFFFF" w:themeColor="background1"/>
              </w:rPr>
              <w:t>Review and implement</w:t>
            </w:r>
            <w:r>
              <w:rPr>
                <w:b/>
                <w:color w:val="FFFFFF" w:themeColor="background1"/>
              </w:rPr>
              <w:t>;</w:t>
            </w:r>
          </w:p>
        </w:tc>
        <w:tc>
          <w:tcPr>
            <w:tcW w:w="5670" w:type="dxa"/>
            <w:shd w:val="clear" w:color="auto" w:fill="808080" w:themeFill="background1" w:themeFillShade="80"/>
          </w:tcPr>
          <w:p w:rsidR="00317C62" w:rsidRPr="001C0C8B" w:rsidRDefault="00317C62" w:rsidP="009C3BD7">
            <w:pPr>
              <w:rPr>
                <w:b/>
                <w:color w:val="FFFFFF" w:themeColor="background1"/>
              </w:rPr>
            </w:pPr>
            <w:r>
              <w:rPr>
                <w:b/>
                <w:color w:val="FFFFFF" w:themeColor="background1"/>
              </w:rPr>
              <w:t>Exceptions;</w:t>
            </w:r>
          </w:p>
        </w:tc>
      </w:tr>
      <w:tr w:rsidR="00317C62" w:rsidTr="009C3BD7">
        <w:trPr>
          <w:trHeight w:val="1134"/>
        </w:trPr>
        <w:tc>
          <w:tcPr>
            <w:tcW w:w="5670" w:type="dxa"/>
          </w:tcPr>
          <w:p w:rsidR="00317C62" w:rsidRPr="00FC16EA" w:rsidRDefault="00317C62" w:rsidP="009C3BD7">
            <w:pPr>
              <w:pStyle w:val="ListParagraph"/>
              <w:ind w:left="360"/>
              <w:rPr>
                <w:sz w:val="10"/>
                <w:lang w:val="en-US"/>
              </w:rPr>
            </w:pPr>
          </w:p>
          <w:p w:rsidR="00317C62" w:rsidRPr="009E7F8C" w:rsidRDefault="00317C62" w:rsidP="004D1A90">
            <w:pPr>
              <w:pStyle w:val="ListParagraph"/>
              <w:numPr>
                <w:ilvl w:val="0"/>
                <w:numId w:val="13"/>
              </w:numPr>
              <w:rPr>
                <w:lang w:val="en-US"/>
              </w:rPr>
            </w:pPr>
            <w:r w:rsidRPr="009E7F8C">
              <w:rPr>
                <w:lang w:val="en-US"/>
              </w:rPr>
              <w:t xml:space="preserve">A </w:t>
            </w:r>
            <w:r w:rsidRPr="009E7F8C">
              <w:rPr>
                <w:i/>
                <w:lang w:val="en-US"/>
              </w:rPr>
              <w:t>Delivery/Service Docket</w:t>
            </w:r>
            <w:r w:rsidRPr="009E7F8C">
              <w:rPr>
                <w:lang w:val="en-US"/>
              </w:rPr>
              <w:t xml:space="preserve"> is to be provided with the goods and services. The words </w:t>
            </w:r>
            <w:r w:rsidRPr="009E7F8C">
              <w:rPr>
                <w:i/>
                <w:lang w:val="en-US"/>
              </w:rPr>
              <w:t>Invoice</w:t>
            </w:r>
            <w:r w:rsidRPr="009E7F8C">
              <w:rPr>
                <w:lang w:val="en-US"/>
              </w:rPr>
              <w:t xml:space="preserve"> and </w:t>
            </w:r>
            <w:r w:rsidRPr="009E7F8C">
              <w:rPr>
                <w:i/>
                <w:lang w:val="en-US"/>
              </w:rPr>
              <w:t>Tax Invoice</w:t>
            </w:r>
            <w:r w:rsidRPr="009E7F8C">
              <w:rPr>
                <w:lang w:val="en-US"/>
              </w:rPr>
              <w:t xml:space="preserve"> need</w:t>
            </w:r>
            <w:r>
              <w:rPr>
                <w:lang w:val="en-US"/>
              </w:rPr>
              <w:t xml:space="preserve"> to be removed from this docket.</w:t>
            </w:r>
          </w:p>
          <w:p w:rsidR="00317C62" w:rsidRPr="000D6249" w:rsidRDefault="00317C62" w:rsidP="009C3BD7">
            <w:pPr>
              <w:pStyle w:val="ListParagraph"/>
              <w:ind w:left="360"/>
              <w:rPr>
                <w:sz w:val="8"/>
                <w:lang w:val="en-US"/>
              </w:rPr>
            </w:pPr>
          </w:p>
          <w:p w:rsidR="00317C62" w:rsidRDefault="00317C62" w:rsidP="004D1A90">
            <w:pPr>
              <w:pStyle w:val="ListParagraph"/>
              <w:numPr>
                <w:ilvl w:val="0"/>
                <w:numId w:val="13"/>
              </w:numPr>
              <w:rPr>
                <w:lang w:val="en-US"/>
              </w:rPr>
            </w:pPr>
            <w:r w:rsidRPr="00864E45">
              <w:rPr>
                <w:lang w:val="en-US"/>
              </w:rPr>
              <w:t xml:space="preserve">Deactivate </w:t>
            </w:r>
            <w:r>
              <w:rPr>
                <w:lang w:val="en-US"/>
              </w:rPr>
              <w:t xml:space="preserve">all </w:t>
            </w:r>
            <w:r w:rsidRPr="00864E45">
              <w:rPr>
                <w:lang w:val="en-US"/>
              </w:rPr>
              <w:t xml:space="preserve">emails to NSWH containing invoices. This </w:t>
            </w:r>
            <w:r>
              <w:rPr>
                <w:lang w:val="en-US"/>
              </w:rPr>
              <w:t xml:space="preserve">includes </w:t>
            </w:r>
            <w:r w:rsidRPr="00864E45">
              <w:rPr>
                <w:lang w:val="en-US"/>
              </w:rPr>
              <w:t>follow up</w:t>
            </w:r>
            <w:r>
              <w:rPr>
                <w:lang w:val="en-US"/>
              </w:rPr>
              <w:t xml:space="preserve"> or account inquiry</w:t>
            </w:r>
            <w:r w:rsidRPr="00864E45">
              <w:rPr>
                <w:lang w:val="en-US"/>
              </w:rPr>
              <w:t xml:space="preserve"> emails. Your health facility contact </w:t>
            </w:r>
            <w:r>
              <w:rPr>
                <w:lang w:val="en-US"/>
              </w:rPr>
              <w:t xml:space="preserve">can </w:t>
            </w:r>
            <w:r w:rsidRPr="00864E45">
              <w:rPr>
                <w:lang w:val="en-US"/>
              </w:rPr>
              <w:t xml:space="preserve">view your invoice </w:t>
            </w:r>
            <w:r>
              <w:rPr>
                <w:lang w:val="en-US"/>
              </w:rPr>
              <w:t>electronically though the NSWH system.</w:t>
            </w:r>
          </w:p>
          <w:p w:rsidR="00317C62" w:rsidRPr="000D6249" w:rsidRDefault="00317C62" w:rsidP="009C3BD7">
            <w:pPr>
              <w:rPr>
                <w:sz w:val="8"/>
                <w:szCs w:val="10"/>
                <w:lang w:val="en-US"/>
              </w:rPr>
            </w:pPr>
          </w:p>
          <w:p w:rsidR="00317C62" w:rsidRPr="00864E45" w:rsidRDefault="00317C62" w:rsidP="004D1A90">
            <w:pPr>
              <w:pStyle w:val="ListParagraph"/>
              <w:numPr>
                <w:ilvl w:val="0"/>
                <w:numId w:val="13"/>
              </w:numPr>
              <w:rPr>
                <w:lang w:val="en-US"/>
              </w:rPr>
            </w:pPr>
            <w:r w:rsidRPr="00320381">
              <w:rPr>
                <w:lang w:val="en-US"/>
              </w:rPr>
              <w:t>Check the status of</w:t>
            </w:r>
            <w:r>
              <w:rPr>
                <w:lang w:val="en-US"/>
              </w:rPr>
              <w:t xml:space="preserve"> outstanding</w:t>
            </w:r>
            <w:r w:rsidRPr="00320381">
              <w:rPr>
                <w:lang w:val="en-US"/>
              </w:rPr>
              <w:t xml:space="preserve"> invoices via the NSWH Supplier Portal prior to </w:t>
            </w:r>
            <w:r>
              <w:rPr>
                <w:lang w:val="en-US"/>
              </w:rPr>
              <w:t>contacting the Accounts Payable department.</w:t>
            </w:r>
          </w:p>
          <w:p w:rsidR="00317C62" w:rsidRPr="00FC16EA" w:rsidRDefault="00317C62" w:rsidP="009C3BD7">
            <w:pPr>
              <w:rPr>
                <w:sz w:val="10"/>
                <w:szCs w:val="10"/>
                <w:lang w:val="en-US"/>
              </w:rPr>
            </w:pPr>
          </w:p>
        </w:tc>
        <w:tc>
          <w:tcPr>
            <w:tcW w:w="5670" w:type="dxa"/>
          </w:tcPr>
          <w:p w:rsidR="00317C62" w:rsidRPr="00FC16EA" w:rsidRDefault="00317C62" w:rsidP="009C3BD7">
            <w:pPr>
              <w:pStyle w:val="ListParagraph"/>
              <w:ind w:left="360"/>
              <w:rPr>
                <w:sz w:val="10"/>
                <w:szCs w:val="10"/>
              </w:rPr>
            </w:pPr>
          </w:p>
          <w:p w:rsidR="00317C62" w:rsidRPr="009E7F8C" w:rsidRDefault="00317C62" w:rsidP="004D1A90">
            <w:pPr>
              <w:pStyle w:val="ListParagraph"/>
              <w:numPr>
                <w:ilvl w:val="0"/>
                <w:numId w:val="14"/>
              </w:numPr>
              <w:rPr>
                <w:lang w:val="en-US"/>
              </w:rPr>
            </w:pPr>
            <w:r w:rsidRPr="009E7F8C">
              <w:rPr>
                <w:lang w:val="en-US"/>
              </w:rPr>
              <w:t>Invoices for Pharmacies require a hardcopy to be delivered with the goods and services to the health facility.</w:t>
            </w:r>
          </w:p>
          <w:p w:rsidR="00317C62" w:rsidRPr="00664938" w:rsidRDefault="00317C62" w:rsidP="009C3BD7">
            <w:pPr>
              <w:pStyle w:val="ListParagraph"/>
              <w:rPr>
                <w:sz w:val="10"/>
              </w:rPr>
            </w:pPr>
          </w:p>
          <w:p w:rsidR="00317C62" w:rsidRPr="009E7F8C" w:rsidRDefault="00317C62" w:rsidP="004D1A90">
            <w:pPr>
              <w:pStyle w:val="ListParagraph"/>
              <w:numPr>
                <w:ilvl w:val="0"/>
                <w:numId w:val="14"/>
              </w:numPr>
            </w:pPr>
            <w:r w:rsidRPr="009E7F8C">
              <w:t>Invoices for Food Services require a hardcopy to be delivered with the goods and services to the health facility. These invoices can be identified by the ordering number which contain</w:t>
            </w:r>
            <w:r>
              <w:t>s</w:t>
            </w:r>
            <w:r w:rsidRPr="009E7F8C">
              <w:t xml:space="preserve"> at least three alpha characters at the start (e.g. CAM13758).</w:t>
            </w:r>
          </w:p>
          <w:p w:rsidR="00317C62" w:rsidRPr="00664938" w:rsidRDefault="00317C62" w:rsidP="009C3BD7">
            <w:pPr>
              <w:rPr>
                <w:sz w:val="10"/>
              </w:rPr>
            </w:pPr>
          </w:p>
        </w:tc>
      </w:tr>
    </w:tbl>
    <w:p w:rsidR="00AF41D8" w:rsidRDefault="00AF41D8" w:rsidP="00BF2BE2"/>
    <w:p w:rsidR="00644C00" w:rsidRDefault="00644C00">
      <w:pPr>
        <w:rPr>
          <w:rFonts w:cs="Arial"/>
          <w:b/>
          <w:color w:val="000000"/>
          <w:sz w:val="48"/>
          <w:szCs w:val="48"/>
          <w:lang w:val="en-GB"/>
        </w:rPr>
      </w:pPr>
      <w:r>
        <w:br w:type="page"/>
      </w:r>
    </w:p>
    <w:p w:rsidR="00A714AB" w:rsidRPr="004D1A90" w:rsidRDefault="00A714AB" w:rsidP="004D1A90">
      <w:pPr>
        <w:pStyle w:val="Heading2"/>
        <w:spacing w:after="120"/>
      </w:pPr>
      <w:bookmarkStart w:id="35" w:name="_Toc515889261"/>
      <w:r w:rsidRPr="004D1A90">
        <w:lastRenderedPageBreak/>
        <w:t>Further Support</w:t>
      </w:r>
      <w:bookmarkEnd w:id="35"/>
    </w:p>
    <w:p w:rsidR="00F67C69" w:rsidRDefault="00A56C51" w:rsidP="00A56C51">
      <w:r w:rsidRPr="007530F5">
        <w:t xml:space="preserve">For support </w:t>
      </w:r>
      <w:r>
        <w:t>on the Direct Interface channel</w:t>
      </w:r>
      <w:r w:rsidRPr="007530F5">
        <w:t xml:space="preserve">, see contact details </w:t>
      </w:r>
      <w:r>
        <w:t xml:space="preserve">in </w:t>
      </w:r>
      <w:r w:rsidR="00853D28">
        <w:t>Table</w:t>
      </w:r>
      <w:r w:rsidR="00F67C69">
        <w:t xml:space="preserve"> 6.</w:t>
      </w:r>
    </w:p>
    <w:p w:rsidR="00F67C69" w:rsidRPr="00F67C69" w:rsidRDefault="00F67C69" w:rsidP="00A56C51">
      <w:pPr>
        <w:rPr>
          <w:sz w:val="10"/>
          <w:szCs w:val="10"/>
        </w:rPr>
      </w:pPr>
    </w:p>
    <w:p w:rsidR="00F67C69" w:rsidRPr="001549AF" w:rsidRDefault="00F67C69" w:rsidP="00F67C69">
      <w:pPr>
        <w:rPr>
          <w:i/>
          <w:sz w:val="18"/>
        </w:rPr>
      </w:pPr>
      <w:r>
        <w:rPr>
          <w:i/>
          <w:sz w:val="18"/>
        </w:rPr>
        <w:t>Table 6</w:t>
      </w:r>
    </w:p>
    <w:tbl>
      <w:tblPr>
        <w:tblStyle w:val="TableGrid"/>
        <w:tblW w:w="10348" w:type="dxa"/>
        <w:tblInd w:w="-5" w:type="dxa"/>
        <w:tblLook w:val="04A0" w:firstRow="1" w:lastRow="0" w:firstColumn="1" w:lastColumn="0" w:noHBand="0" w:noVBand="1"/>
      </w:tblPr>
      <w:tblGrid>
        <w:gridCol w:w="3402"/>
        <w:gridCol w:w="6946"/>
      </w:tblGrid>
      <w:tr w:rsidR="00702794" w:rsidRPr="00B17EE2" w:rsidTr="009C3BD7">
        <w:trPr>
          <w:trHeight w:val="268"/>
        </w:trPr>
        <w:tc>
          <w:tcPr>
            <w:tcW w:w="3402" w:type="dxa"/>
            <w:shd w:val="clear" w:color="auto" w:fill="808080" w:themeFill="background1" w:themeFillShade="80"/>
            <w:vAlign w:val="center"/>
          </w:tcPr>
          <w:p w:rsidR="00702794" w:rsidRPr="00B17EE2" w:rsidRDefault="00702794" w:rsidP="009C3BD7">
            <w:pPr>
              <w:rPr>
                <w:b/>
                <w:color w:val="FFFFFF" w:themeColor="background1"/>
              </w:rPr>
            </w:pPr>
            <w:r w:rsidRPr="00B17EE2">
              <w:rPr>
                <w:b/>
                <w:color w:val="FFFFFF" w:themeColor="background1"/>
              </w:rPr>
              <w:t>Support Type</w:t>
            </w:r>
          </w:p>
        </w:tc>
        <w:tc>
          <w:tcPr>
            <w:tcW w:w="6946" w:type="dxa"/>
            <w:shd w:val="clear" w:color="auto" w:fill="808080" w:themeFill="background1" w:themeFillShade="80"/>
          </w:tcPr>
          <w:p w:rsidR="00702794" w:rsidRPr="00B17EE2" w:rsidRDefault="00702794" w:rsidP="009C3BD7">
            <w:pPr>
              <w:rPr>
                <w:b/>
                <w:color w:val="FFFFFF" w:themeColor="background1"/>
              </w:rPr>
            </w:pPr>
            <w:r w:rsidRPr="00B17EE2">
              <w:rPr>
                <w:b/>
                <w:color w:val="FFFFFF" w:themeColor="background1"/>
              </w:rPr>
              <w:t>Contact Details</w:t>
            </w:r>
          </w:p>
        </w:tc>
      </w:tr>
      <w:tr w:rsidR="00702794" w:rsidRPr="007530F5" w:rsidTr="009C3BD7">
        <w:trPr>
          <w:trHeight w:val="268"/>
        </w:trPr>
        <w:tc>
          <w:tcPr>
            <w:tcW w:w="3402" w:type="dxa"/>
            <w:vAlign w:val="center"/>
          </w:tcPr>
          <w:p w:rsidR="00702794" w:rsidRPr="007530F5" w:rsidRDefault="00702794" w:rsidP="009C3BD7">
            <w:pPr>
              <w:pStyle w:val="ListParagraph"/>
              <w:numPr>
                <w:ilvl w:val="0"/>
                <w:numId w:val="1"/>
              </w:numPr>
              <w:ind w:left="738"/>
            </w:pPr>
            <w:r w:rsidRPr="007530F5">
              <w:t xml:space="preserve">General Support </w:t>
            </w:r>
          </w:p>
        </w:tc>
        <w:tc>
          <w:tcPr>
            <w:tcW w:w="6946" w:type="dxa"/>
          </w:tcPr>
          <w:p w:rsidR="00702794" w:rsidRPr="00702794" w:rsidRDefault="00702794" w:rsidP="009C3BD7">
            <w:pPr>
              <w:rPr>
                <w:sz w:val="10"/>
              </w:rPr>
            </w:pPr>
          </w:p>
          <w:p w:rsidR="00702794" w:rsidRDefault="00702794" w:rsidP="009C3BD7">
            <w:r w:rsidRPr="007530F5">
              <w:t>NSWH eInvoicing Project Team</w:t>
            </w:r>
          </w:p>
          <w:p w:rsidR="00702794" w:rsidRPr="00702794" w:rsidRDefault="00702794" w:rsidP="009C3BD7">
            <w:pPr>
              <w:rPr>
                <w:sz w:val="6"/>
                <w:szCs w:val="10"/>
              </w:rPr>
            </w:pPr>
          </w:p>
          <w:p w:rsidR="00702794" w:rsidRPr="00C81CE1" w:rsidRDefault="00702794" w:rsidP="009C3BD7">
            <w:pPr>
              <w:rPr>
                <w:sz w:val="2"/>
                <w:szCs w:val="10"/>
              </w:rPr>
            </w:pPr>
          </w:p>
          <w:tbl>
            <w:tblPr>
              <w:tblStyle w:val="TableGrid"/>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39"/>
            </w:tblGrid>
            <w:tr w:rsidR="00702794" w:rsidRPr="007530F5" w:rsidTr="009C3BD7">
              <w:trPr>
                <w:trHeight w:val="269"/>
              </w:trPr>
              <w:tc>
                <w:tcPr>
                  <w:tcW w:w="1701" w:type="dxa"/>
                </w:tcPr>
                <w:p w:rsidR="00702794" w:rsidRPr="00664938" w:rsidRDefault="00702794" w:rsidP="009C3BD7">
                  <w:r w:rsidRPr="007530F5">
                    <w:t>Joseph Hudson:</w:t>
                  </w:r>
                </w:p>
              </w:tc>
              <w:tc>
                <w:tcPr>
                  <w:tcW w:w="4139" w:type="dxa"/>
                </w:tcPr>
                <w:p w:rsidR="00702794" w:rsidRPr="007530F5" w:rsidRDefault="00702794" w:rsidP="009C3BD7">
                  <w:r w:rsidRPr="007530F5">
                    <w:t>02 4041 7885</w:t>
                  </w:r>
                </w:p>
              </w:tc>
            </w:tr>
            <w:tr w:rsidR="00702794" w:rsidRPr="007530F5" w:rsidTr="009C3BD7">
              <w:trPr>
                <w:trHeight w:val="266"/>
              </w:trPr>
              <w:tc>
                <w:tcPr>
                  <w:tcW w:w="1701" w:type="dxa"/>
                </w:tcPr>
                <w:p w:rsidR="00702794" w:rsidRPr="00664938" w:rsidRDefault="00702794" w:rsidP="009C3BD7">
                  <w:r w:rsidRPr="007530F5">
                    <w:t>Kate Fleming</w:t>
                  </w:r>
                </w:p>
              </w:tc>
              <w:tc>
                <w:tcPr>
                  <w:tcW w:w="4139" w:type="dxa"/>
                </w:tcPr>
                <w:p w:rsidR="00702794" w:rsidRPr="007530F5" w:rsidRDefault="00702794" w:rsidP="009C3BD7">
                  <w:r w:rsidRPr="007530F5">
                    <w:t>02 4041 7373</w:t>
                  </w:r>
                </w:p>
              </w:tc>
            </w:tr>
            <w:tr w:rsidR="00702794" w:rsidRPr="007530F5" w:rsidTr="009C3BD7">
              <w:tc>
                <w:tcPr>
                  <w:tcW w:w="1701" w:type="dxa"/>
                </w:tcPr>
                <w:p w:rsidR="00702794" w:rsidRPr="007530F5" w:rsidRDefault="00702794" w:rsidP="009C3BD7">
                  <w:r w:rsidRPr="007530F5">
                    <w:t>Email:</w:t>
                  </w:r>
                </w:p>
              </w:tc>
              <w:tc>
                <w:tcPr>
                  <w:tcW w:w="4139" w:type="dxa"/>
                </w:tcPr>
                <w:p w:rsidR="00702794" w:rsidRPr="007530F5" w:rsidRDefault="0083516F" w:rsidP="009C3BD7">
                  <w:hyperlink r:id="rId13" w:history="1">
                    <w:r w:rsidR="00702794" w:rsidRPr="007530F5">
                      <w:rPr>
                        <w:rStyle w:val="Hyperlink"/>
                      </w:rPr>
                      <w:t>HSNSW-eInvoicing@health.nsw.gov.au</w:t>
                    </w:r>
                  </w:hyperlink>
                </w:p>
              </w:tc>
            </w:tr>
            <w:tr w:rsidR="00702794" w:rsidRPr="007530F5" w:rsidTr="009C3BD7">
              <w:tc>
                <w:tcPr>
                  <w:tcW w:w="1701" w:type="dxa"/>
                </w:tcPr>
                <w:p w:rsidR="00702794" w:rsidRPr="00702794" w:rsidRDefault="00702794" w:rsidP="009C3BD7">
                  <w:pPr>
                    <w:rPr>
                      <w:sz w:val="10"/>
                      <w:szCs w:val="10"/>
                    </w:rPr>
                  </w:pPr>
                </w:p>
              </w:tc>
              <w:tc>
                <w:tcPr>
                  <w:tcW w:w="4139" w:type="dxa"/>
                </w:tcPr>
                <w:p w:rsidR="00702794" w:rsidRPr="00702794" w:rsidRDefault="00702794" w:rsidP="009C3BD7">
                  <w:pPr>
                    <w:rPr>
                      <w:sz w:val="10"/>
                      <w:szCs w:val="10"/>
                    </w:rPr>
                  </w:pPr>
                </w:p>
              </w:tc>
            </w:tr>
          </w:tbl>
          <w:p w:rsidR="00702794" w:rsidRPr="007530F5" w:rsidRDefault="00702794" w:rsidP="009C3BD7">
            <w:pPr>
              <w:rPr>
                <w:sz w:val="10"/>
              </w:rPr>
            </w:pPr>
          </w:p>
        </w:tc>
      </w:tr>
      <w:tr w:rsidR="00702794" w:rsidRPr="007530F5" w:rsidTr="009C3BD7">
        <w:tc>
          <w:tcPr>
            <w:tcW w:w="3402" w:type="dxa"/>
            <w:vAlign w:val="center"/>
          </w:tcPr>
          <w:p w:rsidR="00702794" w:rsidRPr="00E90768" w:rsidRDefault="00702794" w:rsidP="009C3BD7">
            <w:pPr>
              <w:pStyle w:val="ListParagraph"/>
              <w:numPr>
                <w:ilvl w:val="0"/>
                <w:numId w:val="1"/>
              </w:numPr>
              <w:ind w:left="738"/>
            </w:pPr>
            <w:r w:rsidRPr="00E90768">
              <w:t>Technical Assistance</w:t>
            </w:r>
          </w:p>
        </w:tc>
        <w:tc>
          <w:tcPr>
            <w:tcW w:w="6946" w:type="dxa"/>
          </w:tcPr>
          <w:p w:rsidR="00702794" w:rsidRPr="00702794" w:rsidRDefault="00702794" w:rsidP="009C3BD7">
            <w:pPr>
              <w:rPr>
                <w:sz w:val="10"/>
              </w:rPr>
            </w:pPr>
          </w:p>
          <w:p w:rsidR="00702794" w:rsidRDefault="00702794" w:rsidP="009C3BD7">
            <w:r w:rsidRPr="00E90768">
              <w:t xml:space="preserve">eHealth – FMIS Operations </w:t>
            </w:r>
          </w:p>
          <w:p w:rsidR="00702794" w:rsidRPr="00702794" w:rsidRDefault="00702794" w:rsidP="009C3BD7">
            <w:pPr>
              <w:rPr>
                <w:sz w:val="6"/>
              </w:rPr>
            </w:pPr>
          </w:p>
          <w:p w:rsidR="00702794" w:rsidRPr="00C81CE1" w:rsidRDefault="00702794" w:rsidP="009C3BD7">
            <w:pPr>
              <w:rPr>
                <w:sz w:val="2"/>
              </w:rPr>
            </w:pPr>
          </w:p>
          <w:tbl>
            <w:tblPr>
              <w:tblStyle w:val="TableGrid"/>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39"/>
            </w:tblGrid>
            <w:tr w:rsidR="00702794" w:rsidRPr="00E90768" w:rsidTr="009C3BD7">
              <w:tc>
                <w:tcPr>
                  <w:tcW w:w="1701" w:type="dxa"/>
                </w:tcPr>
                <w:p w:rsidR="00702794" w:rsidRPr="00E90768" w:rsidRDefault="00702794" w:rsidP="009C3BD7">
                  <w:r w:rsidRPr="00E90768">
                    <w:t>Phone:</w:t>
                  </w:r>
                </w:p>
              </w:tc>
              <w:tc>
                <w:tcPr>
                  <w:tcW w:w="4139" w:type="dxa"/>
                </w:tcPr>
                <w:p w:rsidR="00702794" w:rsidRPr="00E90768" w:rsidRDefault="00702794" w:rsidP="009C3BD7">
                  <w:r w:rsidRPr="00E90768">
                    <w:t>1300 28 55 33</w:t>
                  </w:r>
                </w:p>
              </w:tc>
            </w:tr>
            <w:tr w:rsidR="00702794" w:rsidRPr="00E90768" w:rsidTr="009C3BD7">
              <w:tc>
                <w:tcPr>
                  <w:tcW w:w="1701" w:type="dxa"/>
                </w:tcPr>
                <w:p w:rsidR="00702794" w:rsidRPr="00702794" w:rsidRDefault="00702794" w:rsidP="009C3BD7">
                  <w:pPr>
                    <w:rPr>
                      <w:sz w:val="10"/>
                      <w:szCs w:val="10"/>
                    </w:rPr>
                  </w:pPr>
                </w:p>
              </w:tc>
              <w:tc>
                <w:tcPr>
                  <w:tcW w:w="4139" w:type="dxa"/>
                </w:tcPr>
                <w:p w:rsidR="00702794" w:rsidRPr="00702794" w:rsidRDefault="00702794" w:rsidP="009C3BD7">
                  <w:pPr>
                    <w:rPr>
                      <w:sz w:val="10"/>
                      <w:szCs w:val="10"/>
                    </w:rPr>
                  </w:pPr>
                </w:p>
              </w:tc>
            </w:tr>
          </w:tbl>
          <w:p w:rsidR="00702794" w:rsidRPr="000D6249" w:rsidRDefault="00702794" w:rsidP="009C3BD7">
            <w:pPr>
              <w:rPr>
                <w:sz w:val="6"/>
              </w:rPr>
            </w:pPr>
          </w:p>
        </w:tc>
      </w:tr>
      <w:tr w:rsidR="00A56C51" w:rsidRPr="007530F5" w:rsidTr="009C3BD7">
        <w:tc>
          <w:tcPr>
            <w:tcW w:w="3402" w:type="dxa"/>
            <w:vAlign w:val="center"/>
          </w:tcPr>
          <w:p w:rsidR="00A56C51" w:rsidRPr="00E90768" w:rsidRDefault="00A56C51" w:rsidP="009C3BD7">
            <w:pPr>
              <w:pStyle w:val="ListParagraph"/>
              <w:numPr>
                <w:ilvl w:val="0"/>
                <w:numId w:val="1"/>
              </w:numPr>
              <w:ind w:left="738"/>
            </w:pPr>
            <w:r>
              <w:t>Pacific Commerce Support</w:t>
            </w:r>
          </w:p>
        </w:tc>
        <w:tc>
          <w:tcPr>
            <w:tcW w:w="6946" w:type="dxa"/>
          </w:tcPr>
          <w:p w:rsidR="00A56C51" w:rsidRPr="00702794" w:rsidRDefault="00A56C51" w:rsidP="00A56C51">
            <w:pPr>
              <w:rPr>
                <w:sz w:val="10"/>
              </w:rPr>
            </w:pPr>
          </w:p>
          <w:tbl>
            <w:tblPr>
              <w:tblStyle w:val="TableGrid"/>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2613"/>
            </w:tblGrid>
            <w:tr w:rsidR="00A56C51" w:rsidRPr="00E90768" w:rsidTr="009C3BD7">
              <w:tc>
                <w:tcPr>
                  <w:tcW w:w="1701" w:type="dxa"/>
                </w:tcPr>
                <w:p w:rsidR="009A5D71" w:rsidRPr="000E1C43" w:rsidRDefault="009A5D71" w:rsidP="009A5D71">
                  <w:pPr>
                    <w:autoSpaceDE w:val="0"/>
                    <w:autoSpaceDN w:val="0"/>
                    <w:adjustRightInd w:val="0"/>
                  </w:pPr>
                  <w:r w:rsidRPr="000E1C43">
                    <w:t xml:space="preserve">Martin Ely </w:t>
                  </w:r>
                </w:p>
                <w:p w:rsidR="009A5D71" w:rsidRPr="000E1C43" w:rsidRDefault="009A5D71" w:rsidP="009A5D71">
                  <w:pPr>
                    <w:autoSpaceDE w:val="0"/>
                    <w:autoSpaceDN w:val="0"/>
                    <w:adjustRightInd w:val="0"/>
                    <w:ind w:left="39" w:hanging="39"/>
                    <w:rPr>
                      <w:i/>
                    </w:rPr>
                  </w:pPr>
                  <w:r w:rsidRPr="000E1C43">
                    <w:rPr>
                      <w:i/>
                    </w:rPr>
                    <w:t xml:space="preserve">National Business Manager </w:t>
                  </w:r>
                </w:p>
                <w:p w:rsidR="009A5D71" w:rsidRPr="000C4446" w:rsidRDefault="009A5D71" w:rsidP="009A5D71">
                  <w:pPr>
                    <w:autoSpaceDE w:val="0"/>
                    <w:autoSpaceDN w:val="0"/>
                    <w:adjustRightInd w:val="0"/>
                    <w:ind w:left="39" w:hanging="39"/>
                    <w:rPr>
                      <w:b/>
                    </w:rPr>
                  </w:pPr>
                  <w:r w:rsidRPr="000E1C43">
                    <w:rPr>
                      <w:b/>
                    </w:rPr>
                    <w:t xml:space="preserve">Pacific Commerce Pty Ltd </w:t>
                  </w:r>
                </w:p>
                <w:p w:rsidR="009A5D71" w:rsidRDefault="009A5D71" w:rsidP="009A5D71">
                  <w:pPr>
                    <w:autoSpaceDE w:val="0"/>
                    <w:autoSpaceDN w:val="0"/>
                    <w:adjustRightInd w:val="0"/>
                    <w:ind w:left="39" w:hanging="39"/>
                  </w:pPr>
                </w:p>
                <w:p w:rsidR="009A5D71" w:rsidRDefault="009A5D71" w:rsidP="009A5D71">
                  <w:pPr>
                    <w:ind w:left="39" w:hanging="39"/>
                    <w:rPr>
                      <w:rFonts w:ascii="Verdana" w:hAnsi="Verdana" w:cs="Verdana"/>
                      <w:color w:val="0000FF"/>
                    </w:rPr>
                  </w:pPr>
                  <w:r w:rsidRPr="000E1C43">
                    <w:rPr>
                      <w:rFonts w:cs="Arial"/>
                      <w:color w:val="000000"/>
                    </w:rPr>
                    <w:t>Email:</w:t>
                  </w:r>
                  <w:r w:rsidRPr="000E1C43">
                    <w:rPr>
                      <w:rFonts w:ascii="Verdana" w:hAnsi="Verdana" w:cs="Verdana"/>
                      <w:color w:val="000000"/>
                      <w:sz w:val="23"/>
                      <w:szCs w:val="23"/>
                    </w:rPr>
                    <w:t xml:space="preserve"> </w:t>
                  </w:r>
                  <w:hyperlink r:id="rId14" w:history="1">
                    <w:r w:rsidRPr="00347567">
                      <w:rPr>
                        <w:rStyle w:val="Hyperlink"/>
                        <w:rFonts w:ascii="Verdana" w:hAnsi="Verdana" w:cs="Verdana"/>
                      </w:rPr>
                      <w:t>martin.eley@pacificcommerce.com.au</w:t>
                    </w:r>
                  </w:hyperlink>
                </w:p>
                <w:p w:rsidR="009A5D71" w:rsidRPr="000E1C43" w:rsidRDefault="009A5D71" w:rsidP="009A5D71">
                  <w:pPr>
                    <w:autoSpaceDE w:val="0"/>
                    <w:autoSpaceDN w:val="0"/>
                    <w:adjustRightInd w:val="0"/>
                    <w:ind w:left="39" w:hanging="39"/>
                  </w:pPr>
                  <w:r w:rsidRPr="000E1C43">
                    <w:t xml:space="preserve">Level 8, 1 </w:t>
                  </w:r>
                  <w:proofErr w:type="spellStart"/>
                  <w:r w:rsidRPr="000E1C43">
                    <w:t>Chandos</w:t>
                  </w:r>
                  <w:proofErr w:type="spellEnd"/>
                  <w:r w:rsidRPr="000E1C43">
                    <w:t xml:space="preserve"> Street </w:t>
                  </w:r>
                </w:p>
                <w:p w:rsidR="009A5D71" w:rsidRPr="000E1C43" w:rsidRDefault="009A5D71" w:rsidP="009A5D71">
                  <w:pPr>
                    <w:autoSpaceDE w:val="0"/>
                    <w:autoSpaceDN w:val="0"/>
                    <w:adjustRightInd w:val="0"/>
                    <w:ind w:left="39" w:hanging="39"/>
                  </w:pPr>
                  <w:r w:rsidRPr="000E1C43">
                    <w:t xml:space="preserve">St Leonards NSW 2065 </w:t>
                  </w:r>
                </w:p>
                <w:p w:rsidR="009A5D71" w:rsidRPr="000E1C43" w:rsidRDefault="009A5D71" w:rsidP="009A5D71">
                  <w:pPr>
                    <w:autoSpaceDE w:val="0"/>
                    <w:autoSpaceDN w:val="0"/>
                    <w:adjustRightInd w:val="0"/>
                    <w:ind w:left="39" w:hanging="39"/>
                  </w:pPr>
                  <w:r>
                    <w:t xml:space="preserve">Office: </w:t>
                  </w:r>
                  <w:r w:rsidRPr="000C4446">
                    <w:t>+61 2 9468 3333</w:t>
                  </w:r>
                </w:p>
                <w:p w:rsidR="009A5D71" w:rsidRPr="000E1C43" w:rsidRDefault="009A5D71" w:rsidP="009A5D71">
                  <w:pPr>
                    <w:autoSpaceDE w:val="0"/>
                    <w:autoSpaceDN w:val="0"/>
                    <w:adjustRightInd w:val="0"/>
                    <w:ind w:left="39" w:hanging="39"/>
                  </w:pPr>
                  <w:r w:rsidRPr="000E1C43">
                    <w:t xml:space="preserve">Mobile: </w:t>
                  </w:r>
                  <w:r w:rsidRPr="000C4446">
                    <w:t>+61 (0)403 585 171</w:t>
                  </w:r>
                </w:p>
                <w:p w:rsidR="00A56C51" w:rsidRPr="00702794" w:rsidRDefault="00A56C51" w:rsidP="00A56C51">
                  <w:pPr>
                    <w:rPr>
                      <w:sz w:val="10"/>
                      <w:szCs w:val="10"/>
                    </w:rPr>
                  </w:pPr>
                </w:p>
              </w:tc>
              <w:tc>
                <w:tcPr>
                  <w:tcW w:w="4139" w:type="dxa"/>
                </w:tcPr>
                <w:p w:rsidR="00A56C51" w:rsidRPr="00702794" w:rsidRDefault="00A56C51" w:rsidP="00A56C51">
                  <w:pPr>
                    <w:rPr>
                      <w:sz w:val="10"/>
                      <w:szCs w:val="10"/>
                    </w:rPr>
                  </w:pPr>
                </w:p>
              </w:tc>
            </w:tr>
          </w:tbl>
          <w:p w:rsidR="00A56C51" w:rsidRPr="00702794" w:rsidRDefault="00A56C51" w:rsidP="009C3BD7">
            <w:pPr>
              <w:rPr>
                <w:sz w:val="10"/>
              </w:rPr>
            </w:pPr>
          </w:p>
        </w:tc>
      </w:tr>
    </w:tbl>
    <w:p w:rsidR="00E02983" w:rsidRPr="00F67C69" w:rsidRDefault="00E02983" w:rsidP="007C00AF">
      <w:pPr>
        <w:jc w:val="center"/>
        <w:rPr>
          <w:b/>
          <w:i/>
          <w:szCs w:val="10"/>
          <w:lang w:val="en-GB"/>
        </w:rPr>
      </w:pPr>
    </w:p>
    <w:p w:rsidR="00F67C69" w:rsidRPr="00664938" w:rsidRDefault="00F67C69" w:rsidP="00F67C69">
      <w:pPr>
        <w:jc w:val="center"/>
        <w:rPr>
          <w:b/>
          <w:i/>
          <w:sz w:val="22"/>
        </w:rPr>
      </w:pPr>
      <w:r w:rsidRPr="00664938">
        <w:rPr>
          <w:b/>
          <w:i/>
          <w:sz w:val="22"/>
        </w:rPr>
        <w:t>End of On-Boarding Guide</w:t>
      </w:r>
    </w:p>
    <w:p w:rsidR="00B97DD7" w:rsidRPr="007C00AF" w:rsidRDefault="00B97DD7" w:rsidP="00F67C69">
      <w:pPr>
        <w:jc w:val="center"/>
        <w:rPr>
          <w:b/>
          <w:i/>
          <w:sz w:val="24"/>
          <w:lang w:val="en-GB"/>
        </w:rPr>
      </w:pPr>
    </w:p>
    <w:sectPr w:rsidR="00B97DD7" w:rsidRPr="007C00AF" w:rsidSect="004D1A90">
      <w:headerReference w:type="default" r:id="rId15"/>
      <w:footerReference w:type="default" r:id="rId16"/>
      <w:headerReference w:type="first" r:id="rId17"/>
      <w:type w:val="continuous"/>
      <w:pgSz w:w="11906" w:h="16838" w:code="9"/>
      <w:pgMar w:top="1418" w:right="566" w:bottom="709" w:left="993" w:header="709" w:footer="30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D7" w:rsidRDefault="009C3BD7">
      <w:r>
        <w:separator/>
      </w:r>
    </w:p>
  </w:endnote>
  <w:endnote w:type="continuationSeparator" w:id="0">
    <w:p w:rsidR="009C3BD7" w:rsidRDefault="009C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EurostileT">
    <w:altName w:val="Arial"/>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BD7" w:rsidRDefault="009C3BD7" w:rsidP="00E842C8">
    <w:pPr>
      <w:jc w:val="center"/>
      <w:rPr>
        <w:rFonts w:ascii="Franklin Gothic Medium" w:hAnsi="Franklin Gothic Medium"/>
      </w:rPr>
    </w:pPr>
    <w:r>
      <w:rPr>
        <w:rFonts w:ascii="Franklin Gothic Medium" w:hAnsi="Franklin Gothic Medium"/>
      </w:rPr>
      <w:t>HealthShare NSW</w:t>
    </w:r>
    <w:r w:rsidRPr="00005DA7">
      <w:rPr>
        <w:rFonts w:ascii="Franklin Gothic Medium" w:hAnsi="Franklin Gothic Medium"/>
      </w:rPr>
      <w:t xml:space="preserve"> </w:t>
    </w:r>
    <w:r>
      <w:rPr>
        <w:rFonts w:ascii="Franklin Gothic Medium" w:hAnsi="Franklin Gothic Medium"/>
      </w:rPr>
      <w:t>–</w:t>
    </w:r>
    <w:r w:rsidRPr="00005DA7">
      <w:rPr>
        <w:rFonts w:ascii="Franklin Gothic Medium" w:hAnsi="Franklin Gothic Medium"/>
      </w:rPr>
      <w:t xml:space="preserve"> </w:t>
    </w:r>
    <w:r>
      <w:rPr>
        <w:rFonts w:ascii="Franklin Gothic Medium" w:hAnsi="Franklin Gothic Medium"/>
      </w:rPr>
      <w:t xml:space="preserve">Page </w:t>
    </w:r>
    <w:r w:rsidRPr="00005DA7">
      <w:rPr>
        <w:rFonts w:ascii="Franklin Gothic Medium" w:hAnsi="Franklin Gothic Medium"/>
      </w:rPr>
      <w:fldChar w:fldCharType="begin"/>
    </w:r>
    <w:r w:rsidRPr="00005DA7">
      <w:rPr>
        <w:rFonts w:ascii="Franklin Gothic Medium" w:hAnsi="Franklin Gothic Medium"/>
      </w:rPr>
      <w:instrText xml:space="preserve"> PAGE </w:instrText>
    </w:r>
    <w:r w:rsidRPr="00005DA7">
      <w:rPr>
        <w:rFonts w:ascii="Franklin Gothic Medium" w:hAnsi="Franklin Gothic Medium"/>
      </w:rPr>
      <w:fldChar w:fldCharType="separate"/>
    </w:r>
    <w:r w:rsidR="0083516F">
      <w:rPr>
        <w:rFonts w:ascii="Franklin Gothic Medium" w:hAnsi="Franklin Gothic Medium"/>
        <w:noProof/>
      </w:rPr>
      <w:t>10</w:t>
    </w:r>
    <w:r w:rsidRPr="00005DA7">
      <w:rPr>
        <w:rFonts w:ascii="Franklin Gothic Medium" w:hAnsi="Franklin Gothic Medium"/>
      </w:rPr>
      <w:fldChar w:fldCharType="end"/>
    </w:r>
    <w:r w:rsidRPr="00005DA7">
      <w:rPr>
        <w:rFonts w:ascii="Franklin Gothic Medium" w:hAnsi="Franklin Gothic Medium"/>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D7" w:rsidRDefault="009C3BD7">
      <w:r>
        <w:separator/>
      </w:r>
    </w:p>
  </w:footnote>
  <w:footnote w:type="continuationSeparator" w:id="0">
    <w:p w:rsidR="009C3BD7" w:rsidRDefault="009C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BD7" w:rsidRDefault="009C3BD7" w:rsidP="0020235B">
    <w:pPr>
      <w:jc w:val="right"/>
      <w:rPr>
        <w:rFonts w:ascii="Franklin Gothic Medium" w:hAnsi="Franklin Gothic Medium"/>
        <w:noProof/>
      </w:rPr>
    </w:pPr>
    <w:r>
      <w:rPr>
        <w:rFonts w:ascii="Franklin Gothic Medium" w:hAnsi="Franklin Gothic Medium"/>
        <w:noProof/>
      </w:rPr>
      <w:drawing>
        <wp:anchor distT="0" distB="0" distL="114300" distR="114300" simplePos="0" relativeHeight="251657728" behindDoc="1" locked="0" layoutInCell="0" allowOverlap="0" wp14:anchorId="4C2FC966" wp14:editId="604E2412">
          <wp:simplePos x="0" y="0"/>
          <wp:positionH relativeFrom="page">
            <wp:posOffset>9525</wp:posOffset>
          </wp:positionH>
          <wp:positionV relativeFrom="page">
            <wp:align>bottom</wp:align>
          </wp:positionV>
          <wp:extent cx="7553325" cy="1067181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bluelines pic.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1810"/>
                  </a:xfrm>
                  <a:prstGeom prst="rect">
                    <a:avLst/>
                  </a:prstGeom>
                </pic:spPr>
              </pic:pic>
            </a:graphicData>
          </a:graphic>
          <wp14:sizeRelH relativeFrom="margin">
            <wp14:pctWidth>0</wp14:pctWidth>
          </wp14:sizeRelH>
          <wp14:sizeRelV relativeFrom="margin">
            <wp14:pctHeight>0</wp14:pctHeight>
          </wp14:sizeRelV>
        </wp:anchor>
      </w:drawing>
    </w:r>
    <w:r w:rsidRPr="0020235B">
      <w:t xml:space="preserve"> </w:t>
    </w:r>
    <w:r w:rsidRPr="007A222D">
      <w:rPr>
        <w:rFonts w:ascii="Franklin Gothic Medium" w:hAnsi="Franklin Gothic Medium"/>
        <w:noProof/>
      </w:rPr>
      <w:t xml:space="preserve">NSWH </w:t>
    </w:r>
    <w:r>
      <w:rPr>
        <w:rFonts w:ascii="Franklin Gothic Medium" w:hAnsi="Franklin Gothic Medium"/>
        <w:noProof/>
      </w:rPr>
      <w:t>Data Exchange Hub Provider On-Boarding Guide</w:t>
    </w:r>
  </w:p>
  <w:p w:rsidR="009C3BD7" w:rsidRPr="005E6AFF" w:rsidRDefault="009C3BD7" w:rsidP="00DC38C3">
    <w:pPr>
      <w:jc w:val="right"/>
      <w:rPr>
        <w:rFonts w:ascii="EurostileT" w:hAnsi="EurostileT"/>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BD7" w:rsidRDefault="009C3BD7">
    <w:r>
      <w:rPr>
        <w:noProof/>
      </w:rPr>
      <w:drawing>
        <wp:anchor distT="0" distB="0" distL="114300" distR="114300" simplePos="0" relativeHeight="251656704" behindDoc="1" locked="0" layoutInCell="1" allowOverlap="1" wp14:anchorId="492C3DC5" wp14:editId="414A8DCD">
          <wp:simplePos x="542925" y="447675"/>
          <wp:positionH relativeFrom="page">
            <wp:align>left</wp:align>
          </wp:positionH>
          <wp:positionV relativeFrom="page">
            <wp:align>top</wp:align>
          </wp:positionV>
          <wp:extent cx="7599600" cy="10749600"/>
          <wp:effectExtent l="0" t="0" r="1905" b="0"/>
          <wp:wrapNone/>
          <wp:docPr id="24" name="Picture 24"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Standard Template white HS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10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24.5pt" o:bullet="t">
        <v:imagedata r:id="rId1" o:title="accurate"/>
      </v:shape>
    </w:pict>
  </w:numPicBullet>
  <w:numPicBullet w:numPicBulletId="1">
    <w:pict>
      <v:shape id="_x0000_i1027" type="#_x0000_t75" style="width:168.75pt;height:168.75pt" o:bullet="t">
        <v:imagedata r:id="rId2" o:title="adasdadasd"/>
      </v:shape>
    </w:pict>
  </w:numPicBullet>
  <w:abstractNum w:abstractNumId="0" w15:restartNumberingAfterBreak="0">
    <w:nsid w:val="03283432"/>
    <w:multiLevelType w:val="hybridMultilevel"/>
    <w:tmpl w:val="E96A205A"/>
    <w:lvl w:ilvl="0" w:tplc="0C09000B">
      <w:start w:val="1"/>
      <w:numFmt w:val="bullet"/>
      <w:lvlText w:val=""/>
      <w:lvlJc w:val="left"/>
      <w:pPr>
        <w:ind w:left="615" w:hanging="360"/>
      </w:pPr>
      <w:rPr>
        <w:rFonts w:ascii="Wingdings" w:hAnsi="Wingdings" w:hint="default"/>
      </w:rPr>
    </w:lvl>
    <w:lvl w:ilvl="1" w:tplc="0C090003">
      <w:start w:val="1"/>
      <w:numFmt w:val="bullet"/>
      <w:lvlText w:val="o"/>
      <w:lvlJc w:val="left"/>
      <w:pPr>
        <w:ind w:left="1335" w:hanging="360"/>
      </w:pPr>
      <w:rPr>
        <w:rFonts w:ascii="Courier New" w:hAnsi="Courier New" w:cs="Courier New" w:hint="default"/>
      </w:rPr>
    </w:lvl>
    <w:lvl w:ilvl="2" w:tplc="0C090005">
      <w:start w:val="1"/>
      <w:numFmt w:val="bullet"/>
      <w:lvlText w:val=""/>
      <w:lvlJc w:val="left"/>
      <w:pPr>
        <w:ind w:left="2055" w:hanging="360"/>
      </w:pPr>
      <w:rPr>
        <w:rFonts w:ascii="Wingdings" w:hAnsi="Wingdings" w:hint="default"/>
      </w:rPr>
    </w:lvl>
    <w:lvl w:ilvl="3" w:tplc="0C090001">
      <w:start w:val="1"/>
      <w:numFmt w:val="bullet"/>
      <w:lvlText w:val=""/>
      <w:lvlJc w:val="left"/>
      <w:pPr>
        <w:ind w:left="2775" w:hanging="360"/>
      </w:pPr>
      <w:rPr>
        <w:rFonts w:ascii="Symbol" w:hAnsi="Symbol" w:hint="default"/>
      </w:rPr>
    </w:lvl>
    <w:lvl w:ilvl="4" w:tplc="0C090003">
      <w:start w:val="1"/>
      <w:numFmt w:val="bullet"/>
      <w:lvlText w:val="o"/>
      <w:lvlJc w:val="left"/>
      <w:pPr>
        <w:ind w:left="3495" w:hanging="360"/>
      </w:pPr>
      <w:rPr>
        <w:rFonts w:ascii="Courier New" w:hAnsi="Courier New" w:cs="Courier New" w:hint="default"/>
      </w:rPr>
    </w:lvl>
    <w:lvl w:ilvl="5" w:tplc="0C090005">
      <w:start w:val="1"/>
      <w:numFmt w:val="bullet"/>
      <w:lvlText w:val=""/>
      <w:lvlJc w:val="left"/>
      <w:pPr>
        <w:ind w:left="4215" w:hanging="360"/>
      </w:pPr>
      <w:rPr>
        <w:rFonts w:ascii="Wingdings" w:hAnsi="Wingdings" w:hint="default"/>
      </w:rPr>
    </w:lvl>
    <w:lvl w:ilvl="6" w:tplc="0C090001">
      <w:start w:val="1"/>
      <w:numFmt w:val="bullet"/>
      <w:lvlText w:val=""/>
      <w:lvlJc w:val="left"/>
      <w:pPr>
        <w:ind w:left="4935" w:hanging="360"/>
      </w:pPr>
      <w:rPr>
        <w:rFonts w:ascii="Symbol" w:hAnsi="Symbol" w:hint="default"/>
      </w:rPr>
    </w:lvl>
    <w:lvl w:ilvl="7" w:tplc="0C090003">
      <w:start w:val="1"/>
      <w:numFmt w:val="bullet"/>
      <w:lvlText w:val="o"/>
      <w:lvlJc w:val="left"/>
      <w:pPr>
        <w:ind w:left="5655" w:hanging="360"/>
      </w:pPr>
      <w:rPr>
        <w:rFonts w:ascii="Courier New" w:hAnsi="Courier New" w:cs="Courier New" w:hint="default"/>
      </w:rPr>
    </w:lvl>
    <w:lvl w:ilvl="8" w:tplc="0C090005">
      <w:start w:val="1"/>
      <w:numFmt w:val="bullet"/>
      <w:lvlText w:val=""/>
      <w:lvlJc w:val="left"/>
      <w:pPr>
        <w:ind w:left="6375" w:hanging="360"/>
      </w:pPr>
      <w:rPr>
        <w:rFonts w:ascii="Wingdings" w:hAnsi="Wingdings" w:hint="default"/>
      </w:rPr>
    </w:lvl>
  </w:abstractNum>
  <w:abstractNum w:abstractNumId="1" w15:restartNumberingAfterBreak="0">
    <w:nsid w:val="04223890"/>
    <w:multiLevelType w:val="hybridMultilevel"/>
    <w:tmpl w:val="AF0CE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90722"/>
    <w:multiLevelType w:val="hybridMultilevel"/>
    <w:tmpl w:val="E584BAD4"/>
    <w:lvl w:ilvl="0" w:tplc="106445C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981FB5"/>
    <w:multiLevelType w:val="hybridMultilevel"/>
    <w:tmpl w:val="2326C1FC"/>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E3D5BF4"/>
    <w:multiLevelType w:val="hybridMultilevel"/>
    <w:tmpl w:val="ABB6E62A"/>
    <w:lvl w:ilvl="0" w:tplc="4D8A1768">
      <w:start w:val="1"/>
      <w:numFmt w:val="bullet"/>
      <w:lvlText w:val=""/>
      <w:lvlPicBulletId w:val="1"/>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D1921"/>
    <w:multiLevelType w:val="hybridMultilevel"/>
    <w:tmpl w:val="2AB2585E"/>
    <w:lvl w:ilvl="0" w:tplc="6C6838A0">
      <w:start w:val="1"/>
      <w:numFmt w:val="bullet"/>
      <w:lvlText w:val=""/>
      <w:lvlPicBulletId w:val="0"/>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F4C3E"/>
    <w:multiLevelType w:val="hybridMultilevel"/>
    <w:tmpl w:val="90360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7E72A3"/>
    <w:multiLevelType w:val="hybridMultilevel"/>
    <w:tmpl w:val="85A812D6"/>
    <w:lvl w:ilvl="0" w:tplc="4D8A1768">
      <w:start w:val="1"/>
      <w:numFmt w:val="bullet"/>
      <w:lvlText w:val=""/>
      <w:lvlPicBulletId w:val="1"/>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631831"/>
    <w:multiLevelType w:val="hybridMultilevel"/>
    <w:tmpl w:val="79DC8842"/>
    <w:lvl w:ilvl="0" w:tplc="E8A246F4">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F5FEA"/>
    <w:multiLevelType w:val="hybridMultilevel"/>
    <w:tmpl w:val="D256B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EB5D45"/>
    <w:multiLevelType w:val="hybridMultilevel"/>
    <w:tmpl w:val="C1D0C126"/>
    <w:lvl w:ilvl="0" w:tplc="7538843E">
      <w:start w:val="1"/>
      <w:numFmt w:val="decimal"/>
      <w:lvlText w:val="%1."/>
      <w:lvlJc w:val="left"/>
      <w:pPr>
        <w:ind w:left="121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211754"/>
    <w:multiLevelType w:val="hybridMultilevel"/>
    <w:tmpl w:val="2F925D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E76B60"/>
    <w:multiLevelType w:val="hybridMultilevel"/>
    <w:tmpl w:val="18C497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C418E"/>
    <w:multiLevelType w:val="hybridMultilevel"/>
    <w:tmpl w:val="D7A0D800"/>
    <w:lvl w:ilvl="0" w:tplc="08F030EA">
      <w:start w:val="1"/>
      <w:numFmt w:val="bullet"/>
      <w:lvlText w:val=""/>
      <w:lvlPicBulletId w:val="1"/>
      <w:lvlJc w:val="center"/>
      <w:pPr>
        <w:ind w:left="720" w:hanging="360"/>
      </w:pPr>
      <w:rPr>
        <w:rFonts w:ascii="Symbol" w:hAnsi="Symbol" w:hint="default"/>
        <w:color w:val="auto"/>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400C62"/>
    <w:multiLevelType w:val="hybridMultilevel"/>
    <w:tmpl w:val="5F4E8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EC08B8"/>
    <w:multiLevelType w:val="hybridMultilevel"/>
    <w:tmpl w:val="2BB66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E36A3E"/>
    <w:multiLevelType w:val="hybridMultilevel"/>
    <w:tmpl w:val="25AC8258"/>
    <w:lvl w:ilvl="0" w:tplc="C41CE6F6">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972D40"/>
    <w:multiLevelType w:val="hybridMultilevel"/>
    <w:tmpl w:val="05A86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5E7905"/>
    <w:multiLevelType w:val="hybridMultilevel"/>
    <w:tmpl w:val="F3A0F0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D239C"/>
    <w:multiLevelType w:val="hybridMultilevel"/>
    <w:tmpl w:val="3530C35A"/>
    <w:lvl w:ilvl="0" w:tplc="8FF2C2AC">
      <w:start w:val="4"/>
      <w:numFmt w:val="bullet"/>
      <w:lvlText w:val="-"/>
      <w:lvlJc w:val="left"/>
      <w:pPr>
        <w:ind w:left="644" w:hanging="360"/>
      </w:pPr>
      <w:rPr>
        <w:rFonts w:ascii="Arial" w:eastAsia="Times New Roman" w:hAnsi="Arial" w:cs="Arial" w:hint="default"/>
        <w:sz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F0F6EFC"/>
    <w:multiLevelType w:val="hybridMultilevel"/>
    <w:tmpl w:val="5A608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326783"/>
    <w:multiLevelType w:val="hybridMultilevel"/>
    <w:tmpl w:val="8494A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122B97"/>
    <w:multiLevelType w:val="hybridMultilevel"/>
    <w:tmpl w:val="4A1C81FA"/>
    <w:lvl w:ilvl="0" w:tplc="0C09000B">
      <w:start w:val="1"/>
      <w:numFmt w:val="bullet"/>
      <w:lvlText w:val=""/>
      <w:lvlJc w:val="left"/>
      <w:pPr>
        <w:ind w:left="615"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B5114F5"/>
    <w:multiLevelType w:val="hybridMultilevel"/>
    <w:tmpl w:val="2FE4B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A5797"/>
    <w:multiLevelType w:val="hybridMultilevel"/>
    <w:tmpl w:val="82DE1DFC"/>
    <w:lvl w:ilvl="0" w:tplc="C41CE6F6">
      <w:start w:val="1"/>
      <w:numFmt w:val="bullet"/>
      <w:lvlText w:val=""/>
      <w:lvlPicBulletId w:val="0"/>
      <w:lvlJc w:val="left"/>
      <w:pPr>
        <w:ind w:left="360" w:hanging="360"/>
      </w:pPr>
      <w:rPr>
        <w:rFonts w:ascii="Symbol" w:hAnsi="Symbol" w:hint="default"/>
        <w:b/>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C57B5A"/>
    <w:multiLevelType w:val="hybridMultilevel"/>
    <w:tmpl w:val="C0FAA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24"/>
  </w:num>
  <w:num w:numId="5">
    <w:abstractNumId w:val="19"/>
  </w:num>
  <w:num w:numId="6">
    <w:abstractNumId w:val="16"/>
  </w:num>
  <w:num w:numId="7">
    <w:abstractNumId w:val="4"/>
  </w:num>
  <w:num w:numId="8">
    <w:abstractNumId w:val="22"/>
  </w:num>
  <w:num w:numId="9">
    <w:abstractNumId w:val="0"/>
  </w:num>
  <w:num w:numId="10">
    <w:abstractNumId w:val="11"/>
  </w:num>
  <w:num w:numId="11">
    <w:abstractNumId w:val="12"/>
  </w:num>
  <w:num w:numId="12">
    <w:abstractNumId w:val="13"/>
  </w:num>
  <w:num w:numId="13">
    <w:abstractNumId w:val="5"/>
  </w:num>
  <w:num w:numId="14">
    <w:abstractNumId w:val="7"/>
  </w:num>
  <w:num w:numId="15">
    <w:abstractNumId w:val="15"/>
  </w:num>
  <w:num w:numId="16">
    <w:abstractNumId w:val="21"/>
  </w:num>
  <w:num w:numId="17">
    <w:abstractNumId w:val="14"/>
  </w:num>
  <w:num w:numId="18">
    <w:abstractNumId w:val="1"/>
  </w:num>
  <w:num w:numId="19">
    <w:abstractNumId w:val="25"/>
  </w:num>
  <w:num w:numId="20">
    <w:abstractNumId w:val="17"/>
  </w:num>
  <w:num w:numId="21">
    <w:abstractNumId w:val="20"/>
  </w:num>
  <w:num w:numId="22">
    <w:abstractNumId w:val="6"/>
  </w:num>
  <w:num w:numId="23">
    <w:abstractNumId w:val="9"/>
  </w:num>
  <w:num w:numId="24">
    <w:abstractNumId w:val="23"/>
  </w:num>
  <w:num w:numId="25">
    <w:abstractNumId w:val="3"/>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4e84c4,#ef4135,#5d9732,#02b2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D1"/>
    <w:rsid w:val="0000003B"/>
    <w:rsid w:val="00000423"/>
    <w:rsid w:val="00004FC9"/>
    <w:rsid w:val="00005DA7"/>
    <w:rsid w:val="0000607A"/>
    <w:rsid w:val="000155CB"/>
    <w:rsid w:val="000156E3"/>
    <w:rsid w:val="000228FC"/>
    <w:rsid w:val="00023B71"/>
    <w:rsid w:val="000241C9"/>
    <w:rsid w:val="00025D0C"/>
    <w:rsid w:val="00036B2E"/>
    <w:rsid w:val="00036DB9"/>
    <w:rsid w:val="000414D0"/>
    <w:rsid w:val="000458E7"/>
    <w:rsid w:val="000462EB"/>
    <w:rsid w:val="000520E3"/>
    <w:rsid w:val="000545F5"/>
    <w:rsid w:val="00054ED8"/>
    <w:rsid w:val="0005557D"/>
    <w:rsid w:val="00055FB7"/>
    <w:rsid w:val="00056227"/>
    <w:rsid w:val="0005634A"/>
    <w:rsid w:val="00061099"/>
    <w:rsid w:val="00062172"/>
    <w:rsid w:val="00062EDA"/>
    <w:rsid w:val="00065245"/>
    <w:rsid w:val="0006575A"/>
    <w:rsid w:val="00066CEB"/>
    <w:rsid w:val="00070B81"/>
    <w:rsid w:val="0007141C"/>
    <w:rsid w:val="000745B1"/>
    <w:rsid w:val="000777D3"/>
    <w:rsid w:val="00086B1C"/>
    <w:rsid w:val="00087C79"/>
    <w:rsid w:val="0009477C"/>
    <w:rsid w:val="000A1E9A"/>
    <w:rsid w:val="000A2242"/>
    <w:rsid w:val="000A3383"/>
    <w:rsid w:val="000A60A9"/>
    <w:rsid w:val="000B7988"/>
    <w:rsid w:val="000C0C8A"/>
    <w:rsid w:val="000C3AD7"/>
    <w:rsid w:val="000C4446"/>
    <w:rsid w:val="000D206C"/>
    <w:rsid w:val="000D3F95"/>
    <w:rsid w:val="000E1C43"/>
    <w:rsid w:val="000F0314"/>
    <w:rsid w:val="000F21A8"/>
    <w:rsid w:val="000F3651"/>
    <w:rsid w:val="000F509E"/>
    <w:rsid w:val="000F74F2"/>
    <w:rsid w:val="001006F7"/>
    <w:rsid w:val="0010098A"/>
    <w:rsid w:val="00105C0C"/>
    <w:rsid w:val="0010793D"/>
    <w:rsid w:val="00111083"/>
    <w:rsid w:val="00113D78"/>
    <w:rsid w:val="00120E82"/>
    <w:rsid w:val="0012292B"/>
    <w:rsid w:val="00124172"/>
    <w:rsid w:val="00125EE4"/>
    <w:rsid w:val="001316A2"/>
    <w:rsid w:val="00131F0A"/>
    <w:rsid w:val="00135715"/>
    <w:rsid w:val="001362B4"/>
    <w:rsid w:val="001410CE"/>
    <w:rsid w:val="00144917"/>
    <w:rsid w:val="00145B0D"/>
    <w:rsid w:val="00150267"/>
    <w:rsid w:val="001507DD"/>
    <w:rsid w:val="001551CD"/>
    <w:rsid w:val="001556C1"/>
    <w:rsid w:val="00157635"/>
    <w:rsid w:val="00161CE1"/>
    <w:rsid w:val="0016328F"/>
    <w:rsid w:val="00166EA8"/>
    <w:rsid w:val="001673D1"/>
    <w:rsid w:val="001706B0"/>
    <w:rsid w:val="001713FE"/>
    <w:rsid w:val="001754AE"/>
    <w:rsid w:val="0017617E"/>
    <w:rsid w:val="00181CF1"/>
    <w:rsid w:val="00181F0E"/>
    <w:rsid w:val="0018217C"/>
    <w:rsid w:val="001821EB"/>
    <w:rsid w:val="00182815"/>
    <w:rsid w:val="001852D6"/>
    <w:rsid w:val="001979DF"/>
    <w:rsid w:val="001A189F"/>
    <w:rsid w:val="001A23AB"/>
    <w:rsid w:val="001A3C32"/>
    <w:rsid w:val="001A400E"/>
    <w:rsid w:val="001A63A0"/>
    <w:rsid w:val="001B0263"/>
    <w:rsid w:val="001B0B37"/>
    <w:rsid w:val="001B4230"/>
    <w:rsid w:val="001B5A7D"/>
    <w:rsid w:val="001C0A23"/>
    <w:rsid w:val="001C17B9"/>
    <w:rsid w:val="001C68F5"/>
    <w:rsid w:val="001C78E5"/>
    <w:rsid w:val="001D2120"/>
    <w:rsid w:val="001D445A"/>
    <w:rsid w:val="001E5CA2"/>
    <w:rsid w:val="001E6015"/>
    <w:rsid w:val="001E71D0"/>
    <w:rsid w:val="001F0126"/>
    <w:rsid w:val="001F4374"/>
    <w:rsid w:val="001F4A27"/>
    <w:rsid w:val="001F4D2E"/>
    <w:rsid w:val="002016B4"/>
    <w:rsid w:val="0020208B"/>
    <w:rsid w:val="0020235B"/>
    <w:rsid w:val="00203CDD"/>
    <w:rsid w:val="00205C71"/>
    <w:rsid w:val="0020709B"/>
    <w:rsid w:val="0021467E"/>
    <w:rsid w:val="0022060C"/>
    <w:rsid w:val="002211BB"/>
    <w:rsid w:val="00224938"/>
    <w:rsid w:val="00224CB4"/>
    <w:rsid w:val="0022695C"/>
    <w:rsid w:val="002340D0"/>
    <w:rsid w:val="00237974"/>
    <w:rsid w:val="0024022E"/>
    <w:rsid w:val="00241AF0"/>
    <w:rsid w:val="00241DAB"/>
    <w:rsid w:val="00250815"/>
    <w:rsid w:val="00251434"/>
    <w:rsid w:val="002522A8"/>
    <w:rsid w:val="00253055"/>
    <w:rsid w:val="002535E5"/>
    <w:rsid w:val="00254953"/>
    <w:rsid w:val="002574A5"/>
    <w:rsid w:val="00270275"/>
    <w:rsid w:val="00277555"/>
    <w:rsid w:val="0028022C"/>
    <w:rsid w:val="00282A54"/>
    <w:rsid w:val="00284733"/>
    <w:rsid w:val="00290319"/>
    <w:rsid w:val="002909F1"/>
    <w:rsid w:val="00292DA1"/>
    <w:rsid w:val="00295D53"/>
    <w:rsid w:val="00297289"/>
    <w:rsid w:val="002A0F8C"/>
    <w:rsid w:val="002A47C2"/>
    <w:rsid w:val="002A47EE"/>
    <w:rsid w:val="002A48B6"/>
    <w:rsid w:val="002A69C7"/>
    <w:rsid w:val="002A7AFF"/>
    <w:rsid w:val="002B114D"/>
    <w:rsid w:val="002B15AD"/>
    <w:rsid w:val="002B6472"/>
    <w:rsid w:val="002C31A4"/>
    <w:rsid w:val="002C72D8"/>
    <w:rsid w:val="002D1067"/>
    <w:rsid w:val="002D15D1"/>
    <w:rsid w:val="002D651C"/>
    <w:rsid w:val="002E14C8"/>
    <w:rsid w:val="002E5DC0"/>
    <w:rsid w:val="002F2DAF"/>
    <w:rsid w:val="002F3C15"/>
    <w:rsid w:val="003004DC"/>
    <w:rsid w:val="00300A57"/>
    <w:rsid w:val="00301155"/>
    <w:rsid w:val="003020FE"/>
    <w:rsid w:val="003048EA"/>
    <w:rsid w:val="00310B58"/>
    <w:rsid w:val="003129D7"/>
    <w:rsid w:val="003136BE"/>
    <w:rsid w:val="00313A42"/>
    <w:rsid w:val="0031560A"/>
    <w:rsid w:val="00317B3B"/>
    <w:rsid w:val="00317C62"/>
    <w:rsid w:val="00320381"/>
    <w:rsid w:val="00324C08"/>
    <w:rsid w:val="003269EF"/>
    <w:rsid w:val="0032768B"/>
    <w:rsid w:val="00330F2D"/>
    <w:rsid w:val="003350FA"/>
    <w:rsid w:val="0034137A"/>
    <w:rsid w:val="003422D8"/>
    <w:rsid w:val="00344C43"/>
    <w:rsid w:val="00344C71"/>
    <w:rsid w:val="00345622"/>
    <w:rsid w:val="00347432"/>
    <w:rsid w:val="003475DE"/>
    <w:rsid w:val="00350725"/>
    <w:rsid w:val="003536D5"/>
    <w:rsid w:val="00354217"/>
    <w:rsid w:val="0035484D"/>
    <w:rsid w:val="00355731"/>
    <w:rsid w:val="00356B23"/>
    <w:rsid w:val="003576BB"/>
    <w:rsid w:val="00357F9A"/>
    <w:rsid w:val="00365730"/>
    <w:rsid w:val="00366A6E"/>
    <w:rsid w:val="00372C15"/>
    <w:rsid w:val="003737DA"/>
    <w:rsid w:val="00374501"/>
    <w:rsid w:val="00375261"/>
    <w:rsid w:val="003757B8"/>
    <w:rsid w:val="00380B96"/>
    <w:rsid w:val="00380FD7"/>
    <w:rsid w:val="00381A0A"/>
    <w:rsid w:val="00381CED"/>
    <w:rsid w:val="00384858"/>
    <w:rsid w:val="003872FB"/>
    <w:rsid w:val="00390F57"/>
    <w:rsid w:val="0039122E"/>
    <w:rsid w:val="00394AE1"/>
    <w:rsid w:val="003955EE"/>
    <w:rsid w:val="00395CE5"/>
    <w:rsid w:val="00395DCA"/>
    <w:rsid w:val="00396992"/>
    <w:rsid w:val="0039796B"/>
    <w:rsid w:val="003A0436"/>
    <w:rsid w:val="003A371D"/>
    <w:rsid w:val="003A5993"/>
    <w:rsid w:val="003A7125"/>
    <w:rsid w:val="003B278B"/>
    <w:rsid w:val="003B2A15"/>
    <w:rsid w:val="003C1426"/>
    <w:rsid w:val="003C2E59"/>
    <w:rsid w:val="003C5C4C"/>
    <w:rsid w:val="003C756F"/>
    <w:rsid w:val="003D24AD"/>
    <w:rsid w:val="003D441F"/>
    <w:rsid w:val="003D45B1"/>
    <w:rsid w:val="003D4D20"/>
    <w:rsid w:val="003D5AFF"/>
    <w:rsid w:val="003D61D3"/>
    <w:rsid w:val="003D79B5"/>
    <w:rsid w:val="003E529B"/>
    <w:rsid w:val="003E54FE"/>
    <w:rsid w:val="003F063E"/>
    <w:rsid w:val="003F2EA1"/>
    <w:rsid w:val="003F465F"/>
    <w:rsid w:val="003F6120"/>
    <w:rsid w:val="004051F5"/>
    <w:rsid w:val="00406DF0"/>
    <w:rsid w:val="00407046"/>
    <w:rsid w:val="00410532"/>
    <w:rsid w:val="00415D6E"/>
    <w:rsid w:val="00416900"/>
    <w:rsid w:val="004202AF"/>
    <w:rsid w:val="00420320"/>
    <w:rsid w:val="00424E15"/>
    <w:rsid w:val="004257C3"/>
    <w:rsid w:val="00427EBA"/>
    <w:rsid w:val="00433462"/>
    <w:rsid w:val="00436C7F"/>
    <w:rsid w:val="004419D9"/>
    <w:rsid w:val="00442598"/>
    <w:rsid w:val="004430E1"/>
    <w:rsid w:val="00444AFB"/>
    <w:rsid w:val="0045004E"/>
    <w:rsid w:val="00451A30"/>
    <w:rsid w:val="00456516"/>
    <w:rsid w:val="004705FD"/>
    <w:rsid w:val="004720FE"/>
    <w:rsid w:val="004723B1"/>
    <w:rsid w:val="00483F37"/>
    <w:rsid w:val="00484FA9"/>
    <w:rsid w:val="0048604C"/>
    <w:rsid w:val="004949A2"/>
    <w:rsid w:val="004976D1"/>
    <w:rsid w:val="004A6759"/>
    <w:rsid w:val="004B56DE"/>
    <w:rsid w:val="004C0B18"/>
    <w:rsid w:val="004C6BE1"/>
    <w:rsid w:val="004D0062"/>
    <w:rsid w:val="004D1A90"/>
    <w:rsid w:val="004D2052"/>
    <w:rsid w:val="004D248D"/>
    <w:rsid w:val="004D3ED8"/>
    <w:rsid w:val="004E0B25"/>
    <w:rsid w:val="004E296D"/>
    <w:rsid w:val="004E4834"/>
    <w:rsid w:val="004E7ADF"/>
    <w:rsid w:val="004E7FC1"/>
    <w:rsid w:val="004F173C"/>
    <w:rsid w:val="004F32BE"/>
    <w:rsid w:val="004F3399"/>
    <w:rsid w:val="004F42AC"/>
    <w:rsid w:val="00500C35"/>
    <w:rsid w:val="005030AF"/>
    <w:rsid w:val="00503768"/>
    <w:rsid w:val="00504F5C"/>
    <w:rsid w:val="00507538"/>
    <w:rsid w:val="005111AF"/>
    <w:rsid w:val="00512D68"/>
    <w:rsid w:val="00512DCC"/>
    <w:rsid w:val="005142A4"/>
    <w:rsid w:val="005157F0"/>
    <w:rsid w:val="00515CF5"/>
    <w:rsid w:val="005160AF"/>
    <w:rsid w:val="005167F9"/>
    <w:rsid w:val="00517A78"/>
    <w:rsid w:val="00523126"/>
    <w:rsid w:val="00523177"/>
    <w:rsid w:val="00525EDC"/>
    <w:rsid w:val="005307CE"/>
    <w:rsid w:val="00532353"/>
    <w:rsid w:val="0053298B"/>
    <w:rsid w:val="00533428"/>
    <w:rsid w:val="00534CFD"/>
    <w:rsid w:val="00542290"/>
    <w:rsid w:val="00544D4A"/>
    <w:rsid w:val="00544EE3"/>
    <w:rsid w:val="00546235"/>
    <w:rsid w:val="00552411"/>
    <w:rsid w:val="00555AFE"/>
    <w:rsid w:val="005578BF"/>
    <w:rsid w:val="0057220A"/>
    <w:rsid w:val="00575E64"/>
    <w:rsid w:val="005772D1"/>
    <w:rsid w:val="00577A24"/>
    <w:rsid w:val="00580C1C"/>
    <w:rsid w:val="0058279D"/>
    <w:rsid w:val="00584A1A"/>
    <w:rsid w:val="00587E3E"/>
    <w:rsid w:val="00592ECD"/>
    <w:rsid w:val="005A126A"/>
    <w:rsid w:val="005A1CDB"/>
    <w:rsid w:val="005A3585"/>
    <w:rsid w:val="005A5718"/>
    <w:rsid w:val="005B009C"/>
    <w:rsid w:val="005B32CC"/>
    <w:rsid w:val="005B374E"/>
    <w:rsid w:val="005B4192"/>
    <w:rsid w:val="005C0A5D"/>
    <w:rsid w:val="005C2005"/>
    <w:rsid w:val="005C2DA8"/>
    <w:rsid w:val="005C68AC"/>
    <w:rsid w:val="005D097F"/>
    <w:rsid w:val="005D3810"/>
    <w:rsid w:val="005E40C9"/>
    <w:rsid w:val="005E63F6"/>
    <w:rsid w:val="005E6AFF"/>
    <w:rsid w:val="005F37E9"/>
    <w:rsid w:val="005F4513"/>
    <w:rsid w:val="00600BAA"/>
    <w:rsid w:val="00602511"/>
    <w:rsid w:val="00603275"/>
    <w:rsid w:val="00611B63"/>
    <w:rsid w:val="00615C53"/>
    <w:rsid w:val="00616398"/>
    <w:rsid w:val="006167CA"/>
    <w:rsid w:val="00617E8B"/>
    <w:rsid w:val="0062105A"/>
    <w:rsid w:val="0062136B"/>
    <w:rsid w:val="00623783"/>
    <w:rsid w:val="00626149"/>
    <w:rsid w:val="00634F5B"/>
    <w:rsid w:val="00635D7F"/>
    <w:rsid w:val="00636177"/>
    <w:rsid w:val="00641377"/>
    <w:rsid w:val="00643D33"/>
    <w:rsid w:val="00644C00"/>
    <w:rsid w:val="0064658E"/>
    <w:rsid w:val="0064777C"/>
    <w:rsid w:val="00647E5F"/>
    <w:rsid w:val="0065277B"/>
    <w:rsid w:val="006545BB"/>
    <w:rsid w:val="0066068F"/>
    <w:rsid w:val="006648D5"/>
    <w:rsid w:val="0066606B"/>
    <w:rsid w:val="00666BAF"/>
    <w:rsid w:val="00667191"/>
    <w:rsid w:val="00667A58"/>
    <w:rsid w:val="00672034"/>
    <w:rsid w:val="006764B4"/>
    <w:rsid w:val="00681C18"/>
    <w:rsid w:val="00684251"/>
    <w:rsid w:val="006865E3"/>
    <w:rsid w:val="006907B1"/>
    <w:rsid w:val="00692DC7"/>
    <w:rsid w:val="006935F0"/>
    <w:rsid w:val="006958A5"/>
    <w:rsid w:val="00695A81"/>
    <w:rsid w:val="0069676F"/>
    <w:rsid w:val="00696833"/>
    <w:rsid w:val="00696EDE"/>
    <w:rsid w:val="006A41C3"/>
    <w:rsid w:val="006A524B"/>
    <w:rsid w:val="006B3CDF"/>
    <w:rsid w:val="006B6999"/>
    <w:rsid w:val="006C2FC7"/>
    <w:rsid w:val="006C69B6"/>
    <w:rsid w:val="006C6C94"/>
    <w:rsid w:val="006C7BBE"/>
    <w:rsid w:val="006D175B"/>
    <w:rsid w:val="006E222E"/>
    <w:rsid w:val="006E6C24"/>
    <w:rsid w:val="006F1107"/>
    <w:rsid w:val="006F5938"/>
    <w:rsid w:val="006F5D91"/>
    <w:rsid w:val="007025D0"/>
    <w:rsid w:val="00702794"/>
    <w:rsid w:val="00703A03"/>
    <w:rsid w:val="00707734"/>
    <w:rsid w:val="00712EA6"/>
    <w:rsid w:val="00715E72"/>
    <w:rsid w:val="007324C7"/>
    <w:rsid w:val="007364D0"/>
    <w:rsid w:val="00736DA4"/>
    <w:rsid w:val="00736FA1"/>
    <w:rsid w:val="00747EB2"/>
    <w:rsid w:val="00750424"/>
    <w:rsid w:val="00752F7F"/>
    <w:rsid w:val="00754E98"/>
    <w:rsid w:val="007623BF"/>
    <w:rsid w:val="00762C53"/>
    <w:rsid w:val="0076382E"/>
    <w:rsid w:val="00764091"/>
    <w:rsid w:val="00764F10"/>
    <w:rsid w:val="007670C1"/>
    <w:rsid w:val="00767698"/>
    <w:rsid w:val="00767F3A"/>
    <w:rsid w:val="00770AFB"/>
    <w:rsid w:val="007773C7"/>
    <w:rsid w:val="0078176C"/>
    <w:rsid w:val="00781D7D"/>
    <w:rsid w:val="00787ABA"/>
    <w:rsid w:val="007915DA"/>
    <w:rsid w:val="007925C9"/>
    <w:rsid w:val="00797269"/>
    <w:rsid w:val="007A00B4"/>
    <w:rsid w:val="007A222D"/>
    <w:rsid w:val="007A4FA3"/>
    <w:rsid w:val="007B22C0"/>
    <w:rsid w:val="007B3C4D"/>
    <w:rsid w:val="007B4738"/>
    <w:rsid w:val="007B48C7"/>
    <w:rsid w:val="007B5DAF"/>
    <w:rsid w:val="007C00AF"/>
    <w:rsid w:val="007C1B3E"/>
    <w:rsid w:val="007C3317"/>
    <w:rsid w:val="007C7AAF"/>
    <w:rsid w:val="007D26A5"/>
    <w:rsid w:val="007D2B54"/>
    <w:rsid w:val="007D330E"/>
    <w:rsid w:val="007E12F7"/>
    <w:rsid w:val="007E1D84"/>
    <w:rsid w:val="007E5757"/>
    <w:rsid w:val="007E5EB0"/>
    <w:rsid w:val="007F1FEA"/>
    <w:rsid w:val="007F5C31"/>
    <w:rsid w:val="007F7554"/>
    <w:rsid w:val="00800C13"/>
    <w:rsid w:val="00801C34"/>
    <w:rsid w:val="00801DB5"/>
    <w:rsid w:val="00802D15"/>
    <w:rsid w:val="00806EEB"/>
    <w:rsid w:val="00820456"/>
    <w:rsid w:val="00821B1B"/>
    <w:rsid w:val="008237AB"/>
    <w:rsid w:val="00824F49"/>
    <w:rsid w:val="008257E8"/>
    <w:rsid w:val="00825A2C"/>
    <w:rsid w:val="0082767F"/>
    <w:rsid w:val="00832E76"/>
    <w:rsid w:val="0083516F"/>
    <w:rsid w:val="00835965"/>
    <w:rsid w:val="008404A7"/>
    <w:rsid w:val="00841BF7"/>
    <w:rsid w:val="00842E62"/>
    <w:rsid w:val="00844531"/>
    <w:rsid w:val="00850B71"/>
    <w:rsid w:val="0085339A"/>
    <w:rsid w:val="00853D28"/>
    <w:rsid w:val="008571D1"/>
    <w:rsid w:val="00857357"/>
    <w:rsid w:val="008576A7"/>
    <w:rsid w:val="00864AD8"/>
    <w:rsid w:val="00865177"/>
    <w:rsid w:val="008661EB"/>
    <w:rsid w:val="0087017D"/>
    <w:rsid w:val="00873CA3"/>
    <w:rsid w:val="008745C2"/>
    <w:rsid w:val="0087478D"/>
    <w:rsid w:val="00874D25"/>
    <w:rsid w:val="00877D8A"/>
    <w:rsid w:val="00883D59"/>
    <w:rsid w:val="0088588A"/>
    <w:rsid w:val="008901D9"/>
    <w:rsid w:val="0089086F"/>
    <w:rsid w:val="00892091"/>
    <w:rsid w:val="0089446D"/>
    <w:rsid w:val="008951CA"/>
    <w:rsid w:val="00897B36"/>
    <w:rsid w:val="00897B93"/>
    <w:rsid w:val="008A1B12"/>
    <w:rsid w:val="008A1ECC"/>
    <w:rsid w:val="008A32D9"/>
    <w:rsid w:val="008B2137"/>
    <w:rsid w:val="008B330B"/>
    <w:rsid w:val="008B5C5A"/>
    <w:rsid w:val="008B7237"/>
    <w:rsid w:val="008D1E6D"/>
    <w:rsid w:val="008D53E6"/>
    <w:rsid w:val="008D580E"/>
    <w:rsid w:val="008D59E0"/>
    <w:rsid w:val="008E0D16"/>
    <w:rsid w:val="008E2D5E"/>
    <w:rsid w:val="008F491A"/>
    <w:rsid w:val="009046AF"/>
    <w:rsid w:val="00904A79"/>
    <w:rsid w:val="00905510"/>
    <w:rsid w:val="00906CD1"/>
    <w:rsid w:val="00911981"/>
    <w:rsid w:val="009124C3"/>
    <w:rsid w:val="00915489"/>
    <w:rsid w:val="00915DEE"/>
    <w:rsid w:val="009271AE"/>
    <w:rsid w:val="00927A6E"/>
    <w:rsid w:val="0093314A"/>
    <w:rsid w:val="00933A71"/>
    <w:rsid w:val="00933E02"/>
    <w:rsid w:val="00934779"/>
    <w:rsid w:val="00935263"/>
    <w:rsid w:val="00937B77"/>
    <w:rsid w:val="00941A12"/>
    <w:rsid w:val="009443AE"/>
    <w:rsid w:val="00950270"/>
    <w:rsid w:val="0095052F"/>
    <w:rsid w:val="009541CC"/>
    <w:rsid w:val="0095470A"/>
    <w:rsid w:val="00954BAF"/>
    <w:rsid w:val="00965F6D"/>
    <w:rsid w:val="00966589"/>
    <w:rsid w:val="009666FB"/>
    <w:rsid w:val="00966F61"/>
    <w:rsid w:val="0096784B"/>
    <w:rsid w:val="009703E6"/>
    <w:rsid w:val="009714D8"/>
    <w:rsid w:val="00972239"/>
    <w:rsid w:val="00977770"/>
    <w:rsid w:val="00982E01"/>
    <w:rsid w:val="0098374E"/>
    <w:rsid w:val="00985402"/>
    <w:rsid w:val="00990D49"/>
    <w:rsid w:val="00991276"/>
    <w:rsid w:val="0099268D"/>
    <w:rsid w:val="009955EB"/>
    <w:rsid w:val="00997FFC"/>
    <w:rsid w:val="009A36BD"/>
    <w:rsid w:val="009A4C46"/>
    <w:rsid w:val="009A5D71"/>
    <w:rsid w:val="009A70A3"/>
    <w:rsid w:val="009B14F0"/>
    <w:rsid w:val="009B22C9"/>
    <w:rsid w:val="009B3296"/>
    <w:rsid w:val="009B35E0"/>
    <w:rsid w:val="009B5EE3"/>
    <w:rsid w:val="009B783B"/>
    <w:rsid w:val="009C23D7"/>
    <w:rsid w:val="009C2600"/>
    <w:rsid w:val="009C3BD7"/>
    <w:rsid w:val="009C4D78"/>
    <w:rsid w:val="009C5E00"/>
    <w:rsid w:val="009C5E07"/>
    <w:rsid w:val="009C7471"/>
    <w:rsid w:val="009D181E"/>
    <w:rsid w:val="009D23B0"/>
    <w:rsid w:val="009D6315"/>
    <w:rsid w:val="009D7CEF"/>
    <w:rsid w:val="009E03DF"/>
    <w:rsid w:val="009E3B56"/>
    <w:rsid w:val="009E62ED"/>
    <w:rsid w:val="009E65EF"/>
    <w:rsid w:val="009F033B"/>
    <w:rsid w:val="009F18BA"/>
    <w:rsid w:val="009F2F2D"/>
    <w:rsid w:val="009F473D"/>
    <w:rsid w:val="00A00183"/>
    <w:rsid w:val="00A034C2"/>
    <w:rsid w:val="00A04EFA"/>
    <w:rsid w:val="00A0521A"/>
    <w:rsid w:val="00A0532E"/>
    <w:rsid w:val="00A071D4"/>
    <w:rsid w:val="00A13AC8"/>
    <w:rsid w:val="00A15D38"/>
    <w:rsid w:val="00A17AB5"/>
    <w:rsid w:val="00A22003"/>
    <w:rsid w:val="00A22011"/>
    <w:rsid w:val="00A2271E"/>
    <w:rsid w:val="00A25A5D"/>
    <w:rsid w:val="00A26A42"/>
    <w:rsid w:val="00A30600"/>
    <w:rsid w:val="00A32F1F"/>
    <w:rsid w:val="00A330D1"/>
    <w:rsid w:val="00A458BA"/>
    <w:rsid w:val="00A52C2F"/>
    <w:rsid w:val="00A53CDB"/>
    <w:rsid w:val="00A55897"/>
    <w:rsid w:val="00A56378"/>
    <w:rsid w:val="00A56824"/>
    <w:rsid w:val="00A56C51"/>
    <w:rsid w:val="00A61EEF"/>
    <w:rsid w:val="00A714AB"/>
    <w:rsid w:val="00A717FF"/>
    <w:rsid w:val="00A76536"/>
    <w:rsid w:val="00A7749B"/>
    <w:rsid w:val="00A824D1"/>
    <w:rsid w:val="00A845BE"/>
    <w:rsid w:val="00A85D78"/>
    <w:rsid w:val="00A86B3B"/>
    <w:rsid w:val="00A86FAD"/>
    <w:rsid w:val="00A96DA2"/>
    <w:rsid w:val="00AA015C"/>
    <w:rsid w:val="00AA0587"/>
    <w:rsid w:val="00AA3A6A"/>
    <w:rsid w:val="00AA5A87"/>
    <w:rsid w:val="00AA77FF"/>
    <w:rsid w:val="00AA7B21"/>
    <w:rsid w:val="00AB49D9"/>
    <w:rsid w:val="00AB5D27"/>
    <w:rsid w:val="00AB6C96"/>
    <w:rsid w:val="00AB6E7A"/>
    <w:rsid w:val="00AC1CE3"/>
    <w:rsid w:val="00AC33F1"/>
    <w:rsid w:val="00AC4511"/>
    <w:rsid w:val="00AC4A61"/>
    <w:rsid w:val="00AD045E"/>
    <w:rsid w:val="00AD06C4"/>
    <w:rsid w:val="00AD2F3D"/>
    <w:rsid w:val="00AD3512"/>
    <w:rsid w:val="00AD3665"/>
    <w:rsid w:val="00AD53E1"/>
    <w:rsid w:val="00AD55F2"/>
    <w:rsid w:val="00AD5DC1"/>
    <w:rsid w:val="00AE2353"/>
    <w:rsid w:val="00AE7A02"/>
    <w:rsid w:val="00AF0471"/>
    <w:rsid w:val="00AF41D8"/>
    <w:rsid w:val="00AF46B5"/>
    <w:rsid w:val="00B01B26"/>
    <w:rsid w:val="00B03DE7"/>
    <w:rsid w:val="00B07186"/>
    <w:rsid w:val="00B07D69"/>
    <w:rsid w:val="00B107DD"/>
    <w:rsid w:val="00B141F6"/>
    <w:rsid w:val="00B24CF7"/>
    <w:rsid w:val="00B2516D"/>
    <w:rsid w:val="00B31CF8"/>
    <w:rsid w:val="00B3380F"/>
    <w:rsid w:val="00B33EE2"/>
    <w:rsid w:val="00B444A8"/>
    <w:rsid w:val="00B44E1F"/>
    <w:rsid w:val="00B46241"/>
    <w:rsid w:val="00B46283"/>
    <w:rsid w:val="00B47C21"/>
    <w:rsid w:val="00B50D8B"/>
    <w:rsid w:val="00B52648"/>
    <w:rsid w:val="00B53829"/>
    <w:rsid w:val="00B53F4E"/>
    <w:rsid w:val="00B61FDD"/>
    <w:rsid w:val="00B6202C"/>
    <w:rsid w:val="00B64654"/>
    <w:rsid w:val="00B647F3"/>
    <w:rsid w:val="00B722B1"/>
    <w:rsid w:val="00B7342E"/>
    <w:rsid w:val="00B778D1"/>
    <w:rsid w:val="00B80BC8"/>
    <w:rsid w:val="00B81179"/>
    <w:rsid w:val="00B81903"/>
    <w:rsid w:val="00B82399"/>
    <w:rsid w:val="00B84081"/>
    <w:rsid w:val="00B872BD"/>
    <w:rsid w:val="00B872ED"/>
    <w:rsid w:val="00B9351D"/>
    <w:rsid w:val="00B936C0"/>
    <w:rsid w:val="00B94310"/>
    <w:rsid w:val="00B94C3A"/>
    <w:rsid w:val="00B97D9A"/>
    <w:rsid w:val="00B97DD7"/>
    <w:rsid w:val="00BA4094"/>
    <w:rsid w:val="00BA6B3A"/>
    <w:rsid w:val="00BA75AD"/>
    <w:rsid w:val="00BB1863"/>
    <w:rsid w:val="00BB370E"/>
    <w:rsid w:val="00BB4435"/>
    <w:rsid w:val="00BB5F34"/>
    <w:rsid w:val="00BB70BB"/>
    <w:rsid w:val="00BC3E62"/>
    <w:rsid w:val="00BC6DDB"/>
    <w:rsid w:val="00BD4FD0"/>
    <w:rsid w:val="00BE05A7"/>
    <w:rsid w:val="00BE4C3D"/>
    <w:rsid w:val="00BE55EE"/>
    <w:rsid w:val="00BF18D1"/>
    <w:rsid w:val="00BF1B5A"/>
    <w:rsid w:val="00BF2BE2"/>
    <w:rsid w:val="00BF467C"/>
    <w:rsid w:val="00BF494F"/>
    <w:rsid w:val="00BF62AF"/>
    <w:rsid w:val="00C050F7"/>
    <w:rsid w:val="00C0694B"/>
    <w:rsid w:val="00C0727C"/>
    <w:rsid w:val="00C12DEE"/>
    <w:rsid w:val="00C15251"/>
    <w:rsid w:val="00C1598D"/>
    <w:rsid w:val="00C15E4C"/>
    <w:rsid w:val="00C20C07"/>
    <w:rsid w:val="00C305DC"/>
    <w:rsid w:val="00C3192E"/>
    <w:rsid w:val="00C345AB"/>
    <w:rsid w:val="00C3521C"/>
    <w:rsid w:val="00C41EB1"/>
    <w:rsid w:val="00C42C3E"/>
    <w:rsid w:val="00C47313"/>
    <w:rsid w:val="00C620AF"/>
    <w:rsid w:val="00C65139"/>
    <w:rsid w:val="00C66361"/>
    <w:rsid w:val="00C66790"/>
    <w:rsid w:val="00C73707"/>
    <w:rsid w:val="00C73F5E"/>
    <w:rsid w:val="00C7777D"/>
    <w:rsid w:val="00C83D0B"/>
    <w:rsid w:val="00C845C9"/>
    <w:rsid w:val="00C860C8"/>
    <w:rsid w:val="00C91054"/>
    <w:rsid w:val="00C92E08"/>
    <w:rsid w:val="00C94E73"/>
    <w:rsid w:val="00C955EC"/>
    <w:rsid w:val="00CA50FE"/>
    <w:rsid w:val="00CA6F42"/>
    <w:rsid w:val="00CB1BE7"/>
    <w:rsid w:val="00CB7F4E"/>
    <w:rsid w:val="00CC0449"/>
    <w:rsid w:val="00CC1736"/>
    <w:rsid w:val="00CC222B"/>
    <w:rsid w:val="00CC2568"/>
    <w:rsid w:val="00CD0968"/>
    <w:rsid w:val="00CD0EBD"/>
    <w:rsid w:val="00CD2CBE"/>
    <w:rsid w:val="00CD3EDF"/>
    <w:rsid w:val="00CD4279"/>
    <w:rsid w:val="00CD6282"/>
    <w:rsid w:val="00CD7FCB"/>
    <w:rsid w:val="00CE0BE5"/>
    <w:rsid w:val="00CE2A52"/>
    <w:rsid w:val="00CE3C17"/>
    <w:rsid w:val="00CE43F6"/>
    <w:rsid w:val="00CE46D3"/>
    <w:rsid w:val="00CE4AB3"/>
    <w:rsid w:val="00CF427D"/>
    <w:rsid w:val="00CF51FD"/>
    <w:rsid w:val="00CF617C"/>
    <w:rsid w:val="00CF6693"/>
    <w:rsid w:val="00D00597"/>
    <w:rsid w:val="00D0124A"/>
    <w:rsid w:val="00D0373E"/>
    <w:rsid w:val="00D051C2"/>
    <w:rsid w:val="00D16582"/>
    <w:rsid w:val="00D17831"/>
    <w:rsid w:val="00D2080E"/>
    <w:rsid w:val="00D21FFD"/>
    <w:rsid w:val="00D26D06"/>
    <w:rsid w:val="00D401D4"/>
    <w:rsid w:val="00D41ACA"/>
    <w:rsid w:val="00D42C00"/>
    <w:rsid w:val="00D45667"/>
    <w:rsid w:val="00D46872"/>
    <w:rsid w:val="00D5008E"/>
    <w:rsid w:val="00D508FF"/>
    <w:rsid w:val="00D53C94"/>
    <w:rsid w:val="00D53D22"/>
    <w:rsid w:val="00D54F73"/>
    <w:rsid w:val="00D5520F"/>
    <w:rsid w:val="00D56E22"/>
    <w:rsid w:val="00D60430"/>
    <w:rsid w:val="00D63487"/>
    <w:rsid w:val="00D63ED8"/>
    <w:rsid w:val="00D63F77"/>
    <w:rsid w:val="00D649BA"/>
    <w:rsid w:val="00D707FE"/>
    <w:rsid w:val="00D71BF9"/>
    <w:rsid w:val="00D76FD8"/>
    <w:rsid w:val="00D7757A"/>
    <w:rsid w:val="00D84337"/>
    <w:rsid w:val="00D947CB"/>
    <w:rsid w:val="00D953B0"/>
    <w:rsid w:val="00D9574D"/>
    <w:rsid w:val="00DA2C95"/>
    <w:rsid w:val="00DA3075"/>
    <w:rsid w:val="00DA5685"/>
    <w:rsid w:val="00DB1C61"/>
    <w:rsid w:val="00DB7D9B"/>
    <w:rsid w:val="00DC122A"/>
    <w:rsid w:val="00DC38C3"/>
    <w:rsid w:val="00DC3CAE"/>
    <w:rsid w:val="00DC3D75"/>
    <w:rsid w:val="00DC464C"/>
    <w:rsid w:val="00DC574C"/>
    <w:rsid w:val="00DC595B"/>
    <w:rsid w:val="00DD20AD"/>
    <w:rsid w:val="00DD24AF"/>
    <w:rsid w:val="00DD272F"/>
    <w:rsid w:val="00DD4137"/>
    <w:rsid w:val="00DD4A47"/>
    <w:rsid w:val="00DE1BB6"/>
    <w:rsid w:val="00DE1D17"/>
    <w:rsid w:val="00DE4F41"/>
    <w:rsid w:val="00DF49D8"/>
    <w:rsid w:val="00DF5084"/>
    <w:rsid w:val="00E02983"/>
    <w:rsid w:val="00E02C79"/>
    <w:rsid w:val="00E07B9B"/>
    <w:rsid w:val="00E07D25"/>
    <w:rsid w:val="00E10373"/>
    <w:rsid w:val="00E10DD6"/>
    <w:rsid w:val="00E12B9E"/>
    <w:rsid w:val="00E16D45"/>
    <w:rsid w:val="00E1754B"/>
    <w:rsid w:val="00E20C5B"/>
    <w:rsid w:val="00E31B18"/>
    <w:rsid w:val="00E34646"/>
    <w:rsid w:val="00E3483C"/>
    <w:rsid w:val="00E3686A"/>
    <w:rsid w:val="00E37880"/>
    <w:rsid w:val="00E40BBE"/>
    <w:rsid w:val="00E43B55"/>
    <w:rsid w:val="00E448C9"/>
    <w:rsid w:val="00E458BA"/>
    <w:rsid w:val="00E46098"/>
    <w:rsid w:val="00E47053"/>
    <w:rsid w:val="00E54248"/>
    <w:rsid w:val="00E55955"/>
    <w:rsid w:val="00E55C3F"/>
    <w:rsid w:val="00E57875"/>
    <w:rsid w:val="00E57AC0"/>
    <w:rsid w:val="00E7145D"/>
    <w:rsid w:val="00E73ED5"/>
    <w:rsid w:val="00E750A5"/>
    <w:rsid w:val="00E75A97"/>
    <w:rsid w:val="00E77899"/>
    <w:rsid w:val="00E80248"/>
    <w:rsid w:val="00E80D7A"/>
    <w:rsid w:val="00E82C30"/>
    <w:rsid w:val="00E842C8"/>
    <w:rsid w:val="00E842E2"/>
    <w:rsid w:val="00E8573E"/>
    <w:rsid w:val="00E86BC5"/>
    <w:rsid w:val="00E871D8"/>
    <w:rsid w:val="00E912F8"/>
    <w:rsid w:val="00E9297D"/>
    <w:rsid w:val="00E94D0A"/>
    <w:rsid w:val="00E978F7"/>
    <w:rsid w:val="00EA1B9A"/>
    <w:rsid w:val="00EA3F64"/>
    <w:rsid w:val="00EA7305"/>
    <w:rsid w:val="00EA77D8"/>
    <w:rsid w:val="00EB0965"/>
    <w:rsid w:val="00EB525A"/>
    <w:rsid w:val="00EB7464"/>
    <w:rsid w:val="00EB7C0F"/>
    <w:rsid w:val="00EC13C9"/>
    <w:rsid w:val="00EC1D0B"/>
    <w:rsid w:val="00EC2A46"/>
    <w:rsid w:val="00EC3B4D"/>
    <w:rsid w:val="00ED11CA"/>
    <w:rsid w:val="00ED212B"/>
    <w:rsid w:val="00ED35E1"/>
    <w:rsid w:val="00EE0EC6"/>
    <w:rsid w:val="00EE5EA6"/>
    <w:rsid w:val="00EE7B9F"/>
    <w:rsid w:val="00EF0E43"/>
    <w:rsid w:val="00EF16E9"/>
    <w:rsid w:val="00EF2228"/>
    <w:rsid w:val="00EF5218"/>
    <w:rsid w:val="00EF5648"/>
    <w:rsid w:val="00F02DAF"/>
    <w:rsid w:val="00F03E78"/>
    <w:rsid w:val="00F049F9"/>
    <w:rsid w:val="00F05B97"/>
    <w:rsid w:val="00F0630C"/>
    <w:rsid w:val="00F10D08"/>
    <w:rsid w:val="00F13CC6"/>
    <w:rsid w:val="00F14F10"/>
    <w:rsid w:val="00F17A41"/>
    <w:rsid w:val="00F2216D"/>
    <w:rsid w:val="00F3033A"/>
    <w:rsid w:val="00F304DD"/>
    <w:rsid w:val="00F32025"/>
    <w:rsid w:val="00F359C1"/>
    <w:rsid w:val="00F35FCF"/>
    <w:rsid w:val="00F3615C"/>
    <w:rsid w:val="00F3754D"/>
    <w:rsid w:val="00F37F9F"/>
    <w:rsid w:val="00F4037F"/>
    <w:rsid w:val="00F4075F"/>
    <w:rsid w:val="00F41CCD"/>
    <w:rsid w:val="00F42271"/>
    <w:rsid w:val="00F435BA"/>
    <w:rsid w:val="00F4503F"/>
    <w:rsid w:val="00F45575"/>
    <w:rsid w:val="00F45A2A"/>
    <w:rsid w:val="00F55652"/>
    <w:rsid w:val="00F608CB"/>
    <w:rsid w:val="00F61207"/>
    <w:rsid w:val="00F61362"/>
    <w:rsid w:val="00F64916"/>
    <w:rsid w:val="00F661B0"/>
    <w:rsid w:val="00F67C69"/>
    <w:rsid w:val="00F7345C"/>
    <w:rsid w:val="00F73A9B"/>
    <w:rsid w:val="00F73FE1"/>
    <w:rsid w:val="00F75987"/>
    <w:rsid w:val="00F81571"/>
    <w:rsid w:val="00F81690"/>
    <w:rsid w:val="00F81695"/>
    <w:rsid w:val="00F83C0F"/>
    <w:rsid w:val="00F930A1"/>
    <w:rsid w:val="00F937A9"/>
    <w:rsid w:val="00F94EFF"/>
    <w:rsid w:val="00F96C5D"/>
    <w:rsid w:val="00FA02FB"/>
    <w:rsid w:val="00FA29DD"/>
    <w:rsid w:val="00FA2EB2"/>
    <w:rsid w:val="00FA33BD"/>
    <w:rsid w:val="00FA413F"/>
    <w:rsid w:val="00FA60F4"/>
    <w:rsid w:val="00FB1C1F"/>
    <w:rsid w:val="00FC51D8"/>
    <w:rsid w:val="00FC6A78"/>
    <w:rsid w:val="00FC7E62"/>
    <w:rsid w:val="00FD2E13"/>
    <w:rsid w:val="00FD7222"/>
    <w:rsid w:val="00FE0612"/>
    <w:rsid w:val="00FE1FCD"/>
    <w:rsid w:val="00FE45CB"/>
    <w:rsid w:val="00FE6CBB"/>
    <w:rsid w:val="00FE7254"/>
    <w:rsid w:val="00FE7385"/>
    <w:rsid w:val="00FE7A77"/>
    <w:rsid w:val="00FF2E90"/>
    <w:rsid w:val="00FF5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e84c4,#ef4135,#5d9732,#02b294"/>
    </o:shapedefaults>
    <o:shapelayout v:ext="edit">
      <o:idmap v:ext="edit" data="1"/>
    </o:shapelayout>
  </w:shapeDefaults>
  <w:decimalSymbol w:val="."/>
  <w:listSeparator w:val=","/>
  <w15:docId w15:val="{FB177B33-5C88-45A5-8210-CEFCC4D4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00"/>
  </w:style>
  <w:style w:type="paragraph" w:styleId="Heading1">
    <w:name w:val="heading 1"/>
    <w:basedOn w:val="Normal"/>
    <w:next w:val="Normal"/>
    <w:link w:val="Heading1Char"/>
    <w:qFormat/>
    <w:rsid w:val="00B872ED"/>
    <w:pPr>
      <w:spacing w:before="4080"/>
      <w:ind w:left="-425"/>
      <w:contextualSpacing/>
      <w:jc w:val="right"/>
      <w:outlineLvl w:val="0"/>
    </w:pPr>
    <w:rPr>
      <w:rFonts w:cs="Arial"/>
      <w:b/>
      <w:color w:val="0079C1"/>
      <w:sz w:val="90"/>
      <w:szCs w:val="90"/>
    </w:rPr>
  </w:style>
  <w:style w:type="paragraph" w:styleId="Heading2">
    <w:name w:val="heading 2"/>
    <w:basedOn w:val="Normal"/>
    <w:next w:val="Normal"/>
    <w:link w:val="Heading2Char"/>
    <w:unhideWhenUsed/>
    <w:qFormat/>
    <w:rsid w:val="00AC1CE3"/>
    <w:pPr>
      <w:autoSpaceDE w:val="0"/>
      <w:autoSpaceDN w:val="0"/>
      <w:adjustRightInd w:val="0"/>
      <w:spacing w:before="200" w:after="360" w:line="288" w:lineRule="auto"/>
      <w:textAlignment w:val="center"/>
      <w:outlineLvl w:val="1"/>
    </w:pPr>
    <w:rPr>
      <w:rFonts w:cs="Arial"/>
      <w:b/>
      <w:color w:val="000000"/>
      <w:sz w:val="48"/>
      <w:szCs w:val="48"/>
      <w:lang w:val="en-GB"/>
    </w:rPr>
  </w:style>
  <w:style w:type="paragraph" w:styleId="Heading3">
    <w:name w:val="heading 3"/>
    <w:basedOn w:val="Normal"/>
    <w:next w:val="Normal"/>
    <w:link w:val="Heading3Char"/>
    <w:unhideWhenUsed/>
    <w:qFormat/>
    <w:rsid w:val="00AC1CE3"/>
    <w:pPr>
      <w:suppressAutoHyphens/>
      <w:autoSpaceDE w:val="0"/>
      <w:autoSpaceDN w:val="0"/>
      <w:adjustRightInd w:val="0"/>
      <w:spacing w:line="288" w:lineRule="auto"/>
      <w:textAlignment w:val="center"/>
      <w:outlineLvl w:val="2"/>
    </w:pPr>
    <w:rPr>
      <w:rFonts w:cs="Arial"/>
      <w:b/>
      <w:bCs/>
      <w:color w:val="0079C1"/>
      <w:sz w:val="36"/>
      <w:szCs w:val="36"/>
      <w:lang w:val="en-US"/>
    </w:rPr>
  </w:style>
  <w:style w:type="paragraph" w:styleId="Heading4">
    <w:name w:val="heading 4"/>
    <w:basedOn w:val="Normal"/>
    <w:next w:val="Normal"/>
    <w:link w:val="Heading4Char"/>
    <w:unhideWhenUsed/>
    <w:qFormat/>
    <w:rsid w:val="00415D6E"/>
    <w:pPr>
      <w:suppressAutoHyphens/>
      <w:autoSpaceDE w:val="0"/>
      <w:autoSpaceDN w:val="0"/>
      <w:adjustRightInd w:val="0"/>
      <w:spacing w:before="170" w:after="227" w:line="288" w:lineRule="auto"/>
      <w:textAlignment w:val="center"/>
      <w:outlineLvl w:val="3"/>
    </w:pPr>
    <w:rPr>
      <w:rFonts w:cs="Arial"/>
      <w:b/>
      <w:bCs/>
      <w:sz w:val="32"/>
      <w:szCs w:val="32"/>
      <w:lang w:val="en-US"/>
    </w:rPr>
  </w:style>
  <w:style w:type="paragraph" w:styleId="Heading5">
    <w:name w:val="heading 5"/>
    <w:basedOn w:val="Normal"/>
    <w:next w:val="Normal"/>
    <w:link w:val="Heading5Char"/>
    <w:unhideWhenUsed/>
    <w:qFormat/>
    <w:rsid w:val="001E71D0"/>
    <w:pPr>
      <w:suppressAutoHyphens/>
      <w:autoSpaceDE w:val="0"/>
      <w:autoSpaceDN w:val="0"/>
      <w:adjustRightInd w:val="0"/>
      <w:spacing w:before="170" w:line="288" w:lineRule="auto"/>
      <w:textAlignment w:val="center"/>
      <w:outlineLvl w:val="4"/>
    </w:pPr>
    <w:rPr>
      <w:rFonts w:cs="Arial"/>
      <w:b/>
      <w:bCs/>
      <w:i/>
      <w:iCs/>
      <w:color w:val="404040" w:themeColor="text1" w:themeTint="BF"/>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6015"/>
    <w:rPr>
      <w:rFonts w:ascii="Tahoma" w:hAnsi="Tahoma" w:cs="Tahoma"/>
      <w:sz w:val="16"/>
      <w:szCs w:val="16"/>
    </w:rPr>
  </w:style>
  <w:style w:type="character" w:customStyle="1" w:styleId="BalloonTextChar">
    <w:name w:val="Balloon Text Char"/>
    <w:basedOn w:val="DefaultParagraphFont"/>
    <w:link w:val="BalloonText"/>
    <w:rsid w:val="001E6015"/>
    <w:rPr>
      <w:rFonts w:ascii="Tahoma" w:hAnsi="Tahoma" w:cs="Tahoma"/>
      <w:sz w:val="16"/>
      <w:szCs w:val="16"/>
    </w:rPr>
  </w:style>
  <w:style w:type="paragraph" w:customStyle="1" w:styleId="StyleTOCHeadingLatinArial">
    <w:name w:val="Style TOC Heading + (Latin) Arial"/>
    <w:basedOn w:val="TOCHeading"/>
    <w:rsid w:val="001E6015"/>
    <w:rPr>
      <w:rFonts w:ascii="Arial" w:hAnsi="Arial"/>
      <w:color w:val="0079C1"/>
    </w:rPr>
  </w:style>
  <w:style w:type="character" w:styleId="PlaceholderText">
    <w:name w:val="Placeholder Text"/>
    <w:basedOn w:val="DefaultParagraphFont"/>
    <w:uiPriority w:val="99"/>
    <w:semiHidden/>
    <w:rsid w:val="00E978F7"/>
    <w:rPr>
      <w:color w:val="808080"/>
    </w:rPr>
  </w:style>
  <w:style w:type="paragraph" w:styleId="TOCHeading">
    <w:name w:val="TOC Heading"/>
    <w:basedOn w:val="Heading1"/>
    <w:next w:val="Normal"/>
    <w:uiPriority w:val="39"/>
    <w:unhideWhenUsed/>
    <w:qFormat/>
    <w:rsid w:val="001E6015"/>
    <w:pPr>
      <w:keepNext/>
      <w:keepLines/>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B872ED"/>
    <w:rPr>
      <w:rFonts w:cs="Arial"/>
      <w:b/>
      <w:color w:val="0079C1"/>
      <w:sz w:val="90"/>
      <w:szCs w:val="90"/>
    </w:rPr>
  </w:style>
  <w:style w:type="character" w:customStyle="1" w:styleId="Heading2Char">
    <w:name w:val="Heading 2 Char"/>
    <w:basedOn w:val="DefaultParagraphFont"/>
    <w:link w:val="Heading2"/>
    <w:rsid w:val="00AC1CE3"/>
    <w:rPr>
      <w:rFonts w:cs="Arial"/>
      <w:b/>
      <w:color w:val="000000"/>
      <w:sz w:val="48"/>
      <w:szCs w:val="48"/>
      <w:lang w:val="en-GB"/>
    </w:rPr>
  </w:style>
  <w:style w:type="character" w:customStyle="1" w:styleId="Heading3Char">
    <w:name w:val="Heading 3 Char"/>
    <w:basedOn w:val="DefaultParagraphFont"/>
    <w:link w:val="Heading3"/>
    <w:rsid w:val="00AC1CE3"/>
    <w:rPr>
      <w:rFonts w:cs="Arial"/>
      <w:b/>
      <w:bCs/>
      <w:color w:val="0079C1"/>
      <w:sz w:val="36"/>
      <w:szCs w:val="36"/>
      <w:lang w:val="en-US"/>
    </w:rPr>
  </w:style>
  <w:style w:type="character" w:customStyle="1" w:styleId="Heading4Char">
    <w:name w:val="Heading 4 Char"/>
    <w:basedOn w:val="DefaultParagraphFont"/>
    <w:link w:val="Heading4"/>
    <w:rsid w:val="00415D6E"/>
    <w:rPr>
      <w:rFonts w:ascii="Arial" w:hAnsi="Arial" w:cs="Arial"/>
      <w:b/>
      <w:bCs/>
      <w:sz w:val="32"/>
      <w:szCs w:val="32"/>
      <w:lang w:val="en-US"/>
    </w:rPr>
  </w:style>
  <w:style w:type="character" w:customStyle="1" w:styleId="Heading5Char">
    <w:name w:val="Heading 5 Char"/>
    <w:basedOn w:val="DefaultParagraphFont"/>
    <w:link w:val="Heading5"/>
    <w:rsid w:val="001E71D0"/>
    <w:rPr>
      <w:rFonts w:cs="Arial"/>
      <w:b/>
      <w:bCs/>
      <w:i/>
      <w:iCs/>
      <w:color w:val="404040" w:themeColor="text1" w:themeTint="BF"/>
      <w:sz w:val="24"/>
      <w:szCs w:val="26"/>
      <w:lang w:val="en-US"/>
    </w:rPr>
  </w:style>
  <w:style w:type="character" w:styleId="Hyperlink">
    <w:name w:val="Hyperlink"/>
    <w:basedOn w:val="DefaultParagraphFont"/>
    <w:uiPriority w:val="99"/>
    <w:unhideWhenUsed/>
    <w:rsid w:val="000F509E"/>
    <w:rPr>
      <w:color w:val="0000FF" w:themeColor="hyperlink"/>
      <w:u w:val="single"/>
    </w:rPr>
  </w:style>
  <w:style w:type="paragraph" w:styleId="Header">
    <w:name w:val="header"/>
    <w:basedOn w:val="Normal"/>
    <w:link w:val="HeaderChar"/>
    <w:rsid w:val="00DC38C3"/>
    <w:pPr>
      <w:tabs>
        <w:tab w:val="center" w:pos="4513"/>
        <w:tab w:val="right" w:pos="9026"/>
      </w:tabs>
    </w:pPr>
  </w:style>
  <w:style w:type="character" w:customStyle="1" w:styleId="HeaderChar">
    <w:name w:val="Header Char"/>
    <w:basedOn w:val="DefaultParagraphFont"/>
    <w:link w:val="Header"/>
    <w:rsid w:val="00DC38C3"/>
  </w:style>
  <w:style w:type="paragraph" w:styleId="Footer">
    <w:name w:val="footer"/>
    <w:basedOn w:val="Normal"/>
    <w:link w:val="FooterChar"/>
    <w:rsid w:val="00DC38C3"/>
    <w:pPr>
      <w:tabs>
        <w:tab w:val="center" w:pos="4513"/>
        <w:tab w:val="right" w:pos="9026"/>
      </w:tabs>
    </w:pPr>
  </w:style>
  <w:style w:type="character" w:customStyle="1" w:styleId="FooterChar">
    <w:name w:val="Footer Char"/>
    <w:basedOn w:val="DefaultParagraphFont"/>
    <w:link w:val="Footer"/>
    <w:rsid w:val="00DC38C3"/>
  </w:style>
  <w:style w:type="paragraph" w:styleId="ListParagraph">
    <w:name w:val="List Paragraph"/>
    <w:basedOn w:val="Normal"/>
    <w:uiPriority w:val="34"/>
    <w:qFormat/>
    <w:rsid w:val="00CD7FCB"/>
    <w:pPr>
      <w:ind w:left="720"/>
      <w:contextualSpacing/>
    </w:pPr>
  </w:style>
  <w:style w:type="paragraph" w:styleId="TOC2">
    <w:name w:val="toc 2"/>
    <w:basedOn w:val="Normal"/>
    <w:next w:val="Normal"/>
    <w:autoRedefine/>
    <w:uiPriority w:val="39"/>
    <w:unhideWhenUsed/>
    <w:rsid w:val="00E37880"/>
    <w:pPr>
      <w:tabs>
        <w:tab w:val="right" w:leader="dot" w:pos="9628"/>
      </w:tabs>
      <w:spacing w:after="100" w:line="259" w:lineRule="auto"/>
      <w:ind w:left="220"/>
    </w:pPr>
    <w:rPr>
      <w:rFonts w:asciiTheme="minorHAnsi" w:eastAsiaTheme="minorEastAsia" w:hAnsiTheme="minorHAnsi"/>
      <w:b/>
      <w:noProof/>
      <w:sz w:val="22"/>
      <w:szCs w:val="22"/>
      <w:lang w:val="en-US" w:eastAsia="en-US"/>
    </w:rPr>
  </w:style>
  <w:style w:type="paragraph" w:styleId="TOC1">
    <w:name w:val="toc 1"/>
    <w:basedOn w:val="Normal"/>
    <w:next w:val="Normal"/>
    <w:autoRedefine/>
    <w:uiPriority w:val="39"/>
    <w:unhideWhenUsed/>
    <w:rsid w:val="004D248D"/>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E37880"/>
    <w:pPr>
      <w:tabs>
        <w:tab w:val="right" w:leader="dot" w:pos="9628"/>
      </w:tabs>
      <w:spacing w:after="100" w:line="259" w:lineRule="auto"/>
      <w:ind w:left="440"/>
    </w:pPr>
    <w:rPr>
      <w:rFonts w:asciiTheme="minorHAnsi" w:eastAsiaTheme="minorEastAsia" w:hAnsiTheme="minorHAnsi"/>
      <w:i/>
      <w:noProof/>
      <w:sz w:val="22"/>
      <w:szCs w:val="22"/>
      <w:lang w:val="en-US" w:eastAsia="en-US"/>
    </w:rPr>
  </w:style>
  <w:style w:type="paragraph" w:styleId="BodyText">
    <w:name w:val="Body Text"/>
    <w:aliases w:val="body text,bt,body text1,body text2,bt1,body text3,bt2,body text4,bt3,body text5,bt4,body text6,bt5,body text7,bt6,body text8,bt7,body text11,body text21,bt11,body text31,bt21,body text41,bt31,body text51,bt41,body text61,bt51,body text71,bt61"/>
    <w:basedOn w:val="Normal"/>
    <w:link w:val="BodyTextChar1"/>
    <w:uiPriority w:val="99"/>
    <w:rsid w:val="00144917"/>
    <w:pPr>
      <w:keepLines/>
      <w:spacing w:before="120" w:after="120" w:line="300" w:lineRule="auto"/>
      <w:ind w:left="2518"/>
    </w:pPr>
    <w:rPr>
      <w:rFonts w:ascii="Times New Roman" w:eastAsia="MS Mincho" w:hAnsi="Times New Roman"/>
      <w:sz w:val="22"/>
      <w:szCs w:val="22"/>
      <w:lang w:eastAsia="ja-JP"/>
    </w:rPr>
  </w:style>
  <w:style w:type="character" w:customStyle="1" w:styleId="BodyTextChar">
    <w:name w:val="Body Text Char"/>
    <w:basedOn w:val="DefaultParagraphFont"/>
    <w:semiHidden/>
    <w:rsid w:val="00144917"/>
  </w:style>
  <w:style w:type="character" w:customStyle="1" w:styleId="BodyTextChar1">
    <w:name w:val="Body Text Char1"/>
    <w:aliases w:val="body text Char,bt Char,body text1 Char,body text2 Char,bt1 Char,body text3 Char,bt2 Char,body text4 Char,bt3 Char,body text5 Char,bt4 Char,body text6 Char,bt5 Char,body text7 Char,bt6 Char,body text8 Char,bt7 Char,body text11 Char"/>
    <w:basedOn w:val="DefaultParagraphFont"/>
    <w:link w:val="BodyText"/>
    <w:uiPriority w:val="99"/>
    <w:locked/>
    <w:rsid w:val="00144917"/>
    <w:rPr>
      <w:rFonts w:ascii="Times New Roman" w:eastAsia="MS Mincho" w:hAnsi="Times New Roman"/>
      <w:sz w:val="22"/>
      <w:szCs w:val="22"/>
      <w:lang w:eastAsia="ja-JP"/>
    </w:rPr>
  </w:style>
  <w:style w:type="character" w:styleId="PageNumber">
    <w:name w:val="page number"/>
    <w:basedOn w:val="DefaultParagraphFont"/>
    <w:rsid w:val="00A717FF"/>
  </w:style>
  <w:style w:type="table" w:styleId="TableGrid">
    <w:name w:val="Table Grid"/>
    <w:basedOn w:val="TableNormal"/>
    <w:rsid w:val="00F7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C2568"/>
  </w:style>
  <w:style w:type="paragraph" w:customStyle="1" w:styleId="TableText">
    <w:name w:val="Table Text"/>
    <w:basedOn w:val="Normal"/>
    <w:rsid w:val="00707734"/>
    <w:pPr>
      <w:spacing w:before="60" w:after="60" w:line="300" w:lineRule="auto"/>
    </w:pPr>
    <w:rPr>
      <w:rFonts w:eastAsia="MS Mincho"/>
      <w:lang w:eastAsia="ja-JP"/>
    </w:rPr>
  </w:style>
  <w:style w:type="paragraph" w:customStyle="1" w:styleId="TableHeader">
    <w:name w:val="TableHeader"/>
    <w:qFormat/>
    <w:rsid w:val="00707734"/>
    <w:pPr>
      <w:tabs>
        <w:tab w:val="left" w:pos="2160"/>
      </w:tabs>
      <w:spacing w:before="40" w:after="40"/>
    </w:pPr>
    <w:rPr>
      <w:rFonts w:ascii="Verdana" w:hAnsi="Verdana"/>
      <w:b/>
      <w:sz w:val="19"/>
      <w:lang w:eastAsia="en-US"/>
    </w:rPr>
  </w:style>
  <w:style w:type="character" w:styleId="CommentReference">
    <w:name w:val="annotation reference"/>
    <w:basedOn w:val="DefaultParagraphFont"/>
    <w:semiHidden/>
    <w:unhideWhenUsed/>
    <w:rsid w:val="00CD6282"/>
    <w:rPr>
      <w:sz w:val="16"/>
      <w:szCs w:val="16"/>
    </w:rPr>
  </w:style>
  <w:style w:type="paragraph" w:styleId="CommentText">
    <w:name w:val="annotation text"/>
    <w:basedOn w:val="Normal"/>
    <w:link w:val="CommentTextChar"/>
    <w:semiHidden/>
    <w:unhideWhenUsed/>
    <w:rsid w:val="00CD6282"/>
  </w:style>
  <w:style w:type="character" w:customStyle="1" w:styleId="CommentTextChar">
    <w:name w:val="Comment Text Char"/>
    <w:basedOn w:val="DefaultParagraphFont"/>
    <w:link w:val="CommentText"/>
    <w:semiHidden/>
    <w:rsid w:val="00CD6282"/>
  </w:style>
  <w:style w:type="paragraph" w:styleId="CommentSubject">
    <w:name w:val="annotation subject"/>
    <w:basedOn w:val="CommentText"/>
    <w:next w:val="CommentText"/>
    <w:link w:val="CommentSubjectChar"/>
    <w:semiHidden/>
    <w:unhideWhenUsed/>
    <w:rsid w:val="00CD6282"/>
    <w:rPr>
      <w:b/>
      <w:bCs/>
    </w:rPr>
  </w:style>
  <w:style w:type="character" w:customStyle="1" w:styleId="CommentSubjectChar">
    <w:name w:val="Comment Subject Char"/>
    <w:basedOn w:val="CommentTextChar"/>
    <w:link w:val="CommentSubject"/>
    <w:semiHidden/>
    <w:rsid w:val="00CD6282"/>
    <w:rPr>
      <w:b/>
      <w:bCs/>
    </w:rPr>
  </w:style>
  <w:style w:type="paragraph" w:customStyle="1" w:styleId="TableHeading">
    <w:name w:val="Table Heading"/>
    <w:basedOn w:val="Normal"/>
    <w:rsid w:val="00E20C5B"/>
    <w:pPr>
      <w:spacing w:before="60" w:after="60" w:line="300" w:lineRule="auto"/>
    </w:pPr>
    <w:rPr>
      <w:rFonts w:ascii="Times New Roman" w:eastAsia="MS Mincho" w:hAnsi="Times New Roman"/>
      <w:b/>
      <w:lang w:eastAsia="ja-JP"/>
    </w:rPr>
  </w:style>
  <w:style w:type="paragraph" w:customStyle="1" w:styleId="TableBodyText">
    <w:name w:val="Table Body Text"/>
    <w:basedOn w:val="BodyText"/>
    <w:rsid w:val="00E20C5B"/>
    <w:pPr>
      <w:keepLines w:val="0"/>
      <w:widowControl w:val="0"/>
      <w:spacing w:before="60" w:after="60" w:line="240" w:lineRule="auto"/>
      <w:ind w:left="0"/>
    </w:pPr>
    <w:rPr>
      <w:rFonts w:eastAsia="Times New Roman"/>
      <w:sz w:val="20"/>
      <w:szCs w:val="20"/>
      <w:lang w:val="en-US" w:eastAsia="en-US"/>
    </w:rPr>
  </w:style>
  <w:style w:type="table" w:styleId="GridTable4-Accent1">
    <w:name w:val="Grid Table 4 Accent 1"/>
    <w:basedOn w:val="TableNormal"/>
    <w:uiPriority w:val="49"/>
    <w:rsid w:val="00AC1C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FF2E90"/>
    <w:rPr>
      <w:rFonts w:ascii="Times New Roman" w:hAnsi="Times New Roman"/>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uiPriority w:val="1"/>
    <w:qFormat/>
    <w:rsid w:val="006958A5"/>
  </w:style>
  <w:style w:type="paragraph" w:customStyle="1" w:styleId="Default">
    <w:name w:val="Default"/>
    <w:rsid w:val="00D17831"/>
    <w:pPr>
      <w:autoSpaceDE w:val="0"/>
      <w:autoSpaceDN w:val="0"/>
      <w:adjustRightInd w:val="0"/>
    </w:pPr>
    <w:rPr>
      <w:rFonts w:ascii="Verdana" w:hAnsi="Verdana" w:cs="Verdana"/>
      <w:color w:val="000000"/>
      <w:sz w:val="24"/>
      <w:szCs w:val="24"/>
    </w:rPr>
  </w:style>
  <w:style w:type="character" w:customStyle="1" w:styleId="ilfuvd">
    <w:name w:val="ilfuvd"/>
    <w:basedOn w:val="DefaultParagraphFont"/>
    <w:rsid w:val="00F45A2A"/>
  </w:style>
  <w:style w:type="table" w:customStyle="1" w:styleId="TableGrid1">
    <w:name w:val="Table Grid1"/>
    <w:basedOn w:val="TableNormal"/>
    <w:next w:val="TableGrid"/>
    <w:rsid w:val="0093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6015">
      <w:bodyDiv w:val="1"/>
      <w:marLeft w:val="0"/>
      <w:marRight w:val="0"/>
      <w:marTop w:val="0"/>
      <w:marBottom w:val="0"/>
      <w:divBdr>
        <w:top w:val="none" w:sz="0" w:space="0" w:color="auto"/>
        <w:left w:val="none" w:sz="0" w:space="0" w:color="auto"/>
        <w:bottom w:val="none" w:sz="0" w:space="0" w:color="auto"/>
        <w:right w:val="none" w:sz="0" w:space="0" w:color="auto"/>
      </w:divBdr>
    </w:div>
    <w:div w:id="119766598">
      <w:bodyDiv w:val="1"/>
      <w:marLeft w:val="0"/>
      <w:marRight w:val="0"/>
      <w:marTop w:val="0"/>
      <w:marBottom w:val="0"/>
      <w:divBdr>
        <w:top w:val="none" w:sz="0" w:space="0" w:color="auto"/>
        <w:left w:val="none" w:sz="0" w:space="0" w:color="auto"/>
        <w:bottom w:val="none" w:sz="0" w:space="0" w:color="auto"/>
        <w:right w:val="none" w:sz="0" w:space="0" w:color="auto"/>
      </w:divBdr>
    </w:div>
    <w:div w:id="152331348">
      <w:bodyDiv w:val="1"/>
      <w:marLeft w:val="0"/>
      <w:marRight w:val="0"/>
      <w:marTop w:val="0"/>
      <w:marBottom w:val="0"/>
      <w:divBdr>
        <w:top w:val="none" w:sz="0" w:space="0" w:color="auto"/>
        <w:left w:val="none" w:sz="0" w:space="0" w:color="auto"/>
        <w:bottom w:val="none" w:sz="0" w:space="0" w:color="auto"/>
        <w:right w:val="none" w:sz="0" w:space="0" w:color="auto"/>
      </w:divBdr>
    </w:div>
    <w:div w:id="325671414">
      <w:bodyDiv w:val="1"/>
      <w:marLeft w:val="0"/>
      <w:marRight w:val="0"/>
      <w:marTop w:val="0"/>
      <w:marBottom w:val="0"/>
      <w:divBdr>
        <w:top w:val="none" w:sz="0" w:space="0" w:color="auto"/>
        <w:left w:val="none" w:sz="0" w:space="0" w:color="auto"/>
        <w:bottom w:val="none" w:sz="0" w:space="0" w:color="auto"/>
        <w:right w:val="none" w:sz="0" w:space="0" w:color="auto"/>
      </w:divBdr>
    </w:div>
    <w:div w:id="399444032">
      <w:bodyDiv w:val="1"/>
      <w:marLeft w:val="0"/>
      <w:marRight w:val="0"/>
      <w:marTop w:val="0"/>
      <w:marBottom w:val="0"/>
      <w:divBdr>
        <w:top w:val="none" w:sz="0" w:space="0" w:color="auto"/>
        <w:left w:val="none" w:sz="0" w:space="0" w:color="auto"/>
        <w:bottom w:val="none" w:sz="0" w:space="0" w:color="auto"/>
        <w:right w:val="none" w:sz="0" w:space="0" w:color="auto"/>
      </w:divBdr>
    </w:div>
    <w:div w:id="437258070">
      <w:bodyDiv w:val="1"/>
      <w:marLeft w:val="0"/>
      <w:marRight w:val="0"/>
      <w:marTop w:val="0"/>
      <w:marBottom w:val="0"/>
      <w:divBdr>
        <w:top w:val="none" w:sz="0" w:space="0" w:color="auto"/>
        <w:left w:val="none" w:sz="0" w:space="0" w:color="auto"/>
        <w:bottom w:val="none" w:sz="0" w:space="0" w:color="auto"/>
        <w:right w:val="none" w:sz="0" w:space="0" w:color="auto"/>
      </w:divBdr>
    </w:div>
    <w:div w:id="579484246">
      <w:bodyDiv w:val="1"/>
      <w:marLeft w:val="0"/>
      <w:marRight w:val="0"/>
      <w:marTop w:val="0"/>
      <w:marBottom w:val="0"/>
      <w:divBdr>
        <w:top w:val="none" w:sz="0" w:space="0" w:color="auto"/>
        <w:left w:val="none" w:sz="0" w:space="0" w:color="auto"/>
        <w:bottom w:val="none" w:sz="0" w:space="0" w:color="auto"/>
        <w:right w:val="none" w:sz="0" w:space="0" w:color="auto"/>
      </w:divBdr>
    </w:div>
    <w:div w:id="614677080">
      <w:bodyDiv w:val="1"/>
      <w:marLeft w:val="0"/>
      <w:marRight w:val="0"/>
      <w:marTop w:val="0"/>
      <w:marBottom w:val="0"/>
      <w:divBdr>
        <w:top w:val="none" w:sz="0" w:space="0" w:color="auto"/>
        <w:left w:val="none" w:sz="0" w:space="0" w:color="auto"/>
        <w:bottom w:val="none" w:sz="0" w:space="0" w:color="auto"/>
        <w:right w:val="none" w:sz="0" w:space="0" w:color="auto"/>
      </w:divBdr>
      <w:divsChild>
        <w:div w:id="1544753010">
          <w:marLeft w:val="0"/>
          <w:marRight w:val="0"/>
          <w:marTop w:val="0"/>
          <w:marBottom w:val="0"/>
          <w:divBdr>
            <w:top w:val="none" w:sz="0" w:space="0" w:color="auto"/>
            <w:left w:val="none" w:sz="0" w:space="0" w:color="auto"/>
            <w:bottom w:val="none" w:sz="0" w:space="0" w:color="auto"/>
            <w:right w:val="none" w:sz="0" w:space="0" w:color="auto"/>
          </w:divBdr>
        </w:div>
      </w:divsChild>
    </w:div>
    <w:div w:id="618072443">
      <w:bodyDiv w:val="1"/>
      <w:marLeft w:val="0"/>
      <w:marRight w:val="0"/>
      <w:marTop w:val="0"/>
      <w:marBottom w:val="0"/>
      <w:divBdr>
        <w:top w:val="none" w:sz="0" w:space="0" w:color="auto"/>
        <w:left w:val="none" w:sz="0" w:space="0" w:color="auto"/>
        <w:bottom w:val="none" w:sz="0" w:space="0" w:color="auto"/>
        <w:right w:val="none" w:sz="0" w:space="0" w:color="auto"/>
      </w:divBdr>
    </w:div>
    <w:div w:id="790562680">
      <w:bodyDiv w:val="1"/>
      <w:marLeft w:val="0"/>
      <w:marRight w:val="0"/>
      <w:marTop w:val="0"/>
      <w:marBottom w:val="0"/>
      <w:divBdr>
        <w:top w:val="none" w:sz="0" w:space="0" w:color="auto"/>
        <w:left w:val="none" w:sz="0" w:space="0" w:color="auto"/>
        <w:bottom w:val="none" w:sz="0" w:space="0" w:color="auto"/>
        <w:right w:val="none" w:sz="0" w:space="0" w:color="auto"/>
      </w:divBdr>
    </w:div>
    <w:div w:id="1055667508">
      <w:bodyDiv w:val="1"/>
      <w:marLeft w:val="0"/>
      <w:marRight w:val="0"/>
      <w:marTop w:val="0"/>
      <w:marBottom w:val="0"/>
      <w:divBdr>
        <w:top w:val="none" w:sz="0" w:space="0" w:color="auto"/>
        <w:left w:val="none" w:sz="0" w:space="0" w:color="auto"/>
        <w:bottom w:val="none" w:sz="0" w:space="0" w:color="auto"/>
        <w:right w:val="none" w:sz="0" w:space="0" w:color="auto"/>
      </w:divBdr>
    </w:div>
    <w:div w:id="1060321646">
      <w:bodyDiv w:val="1"/>
      <w:marLeft w:val="0"/>
      <w:marRight w:val="0"/>
      <w:marTop w:val="0"/>
      <w:marBottom w:val="0"/>
      <w:divBdr>
        <w:top w:val="none" w:sz="0" w:space="0" w:color="auto"/>
        <w:left w:val="none" w:sz="0" w:space="0" w:color="auto"/>
        <w:bottom w:val="none" w:sz="0" w:space="0" w:color="auto"/>
        <w:right w:val="none" w:sz="0" w:space="0" w:color="auto"/>
      </w:divBdr>
    </w:div>
    <w:div w:id="1075978925">
      <w:bodyDiv w:val="1"/>
      <w:marLeft w:val="0"/>
      <w:marRight w:val="0"/>
      <w:marTop w:val="0"/>
      <w:marBottom w:val="0"/>
      <w:divBdr>
        <w:top w:val="none" w:sz="0" w:space="0" w:color="auto"/>
        <w:left w:val="none" w:sz="0" w:space="0" w:color="auto"/>
        <w:bottom w:val="none" w:sz="0" w:space="0" w:color="auto"/>
        <w:right w:val="none" w:sz="0" w:space="0" w:color="auto"/>
      </w:divBdr>
    </w:div>
    <w:div w:id="1248995996">
      <w:bodyDiv w:val="1"/>
      <w:marLeft w:val="0"/>
      <w:marRight w:val="0"/>
      <w:marTop w:val="0"/>
      <w:marBottom w:val="0"/>
      <w:divBdr>
        <w:top w:val="none" w:sz="0" w:space="0" w:color="auto"/>
        <w:left w:val="none" w:sz="0" w:space="0" w:color="auto"/>
        <w:bottom w:val="none" w:sz="0" w:space="0" w:color="auto"/>
        <w:right w:val="none" w:sz="0" w:space="0" w:color="auto"/>
      </w:divBdr>
    </w:div>
    <w:div w:id="1259170482">
      <w:bodyDiv w:val="1"/>
      <w:marLeft w:val="0"/>
      <w:marRight w:val="0"/>
      <w:marTop w:val="0"/>
      <w:marBottom w:val="0"/>
      <w:divBdr>
        <w:top w:val="none" w:sz="0" w:space="0" w:color="auto"/>
        <w:left w:val="none" w:sz="0" w:space="0" w:color="auto"/>
        <w:bottom w:val="none" w:sz="0" w:space="0" w:color="auto"/>
        <w:right w:val="none" w:sz="0" w:space="0" w:color="auto"/>
      </w:divBdr>
    </w:div>
    <w:div w:id="1409498544">
      <w:bodyDiv w:val="1"/>
      <w:marLeft w:val="0"/>
      <w:marRight w:val="0"/>
      <w:marTop w:val="0"/>
      <w:marBottom w:val="0"/>
      <w:divBdr>
        <w:top w:val="none" w:sz="0" w:space="0" w:color="auto"/>
        <w:left w:val="none" w:sz="0" w:space="0" w:color="auto"/>
        <w:bottom w:val="none" w:sz="0" w:space="0" w:color="auto"/>
        <w:right w:val="none" w:sz="0" w:space="0" w:color="auto"/>
      </w:divBdr>
    </w:div>
    <w:div w:id="1413892055">
      <w:bodyDiv w:val="1"/>
      <w:marLeft w:val="0"/>
      <w:marRight w:val="0"/>
      <w:marTop w:val="0"/>
      <w:marBottom w:val="0"/>
      <w:divBdr>
        <w:top w:val="none" w:sz="0" w:space="0" w:color="auto"/>
        <w:left w:val="none" w:sz="0" w:space="0" w:color="auto"/>
        <w:bottom w:val="none" w:sz="0" w:space="0" w:color="auto"/>
        <w:right w:val="none" w:sz="0" w:space="0" w:color="auto"/>
      </w:divBdr>
    </w:div>
    <w:div w:id="14766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NSW-eInvoicing@health.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eley@pacificcommerce.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SNSW-eInvoicing@health.nsw.gov.au" TargetMode="External"/><Relationship Id="rId14" Type="http://schemas.openxmlformats.org/officeDocument/2006/relationships/hyperlink" Target="mailto:martin.eley@pacificcommer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9F51-392D-41F2-883B-FFC408597BB1}">
  <ds:schemaRefs>
    <ds:schemaRef ds:uri="http://schemas.microsoft.com/office/2006/customDocumentInformationPanel"/>
  </ds:schemaRefs>
</ds:datastoreItem>
</file>

<file path=customXml/itemProps2.xml><?xml version="1.0" encoding="utf-8"?>
<ds:datastoreItem xmlns:ds="http://schemas.openxmlformats.org/officeDocument/2006/customXml" ds:itemID="{2D19FD77-EBF3-41E8-88C0-59329BAE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2884</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NSWH Supplier Portal - Exchange Hub Provider guide</vt:lpstr>
    </vt:vector>
  </TitlesOfParts>
  <Company>HealthShare NSW</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NSWH Supplier Portal - Exchange Hub Provider guide</dc:title>
  <dc:subject/>
  <dc:creator>Joseph Hudson</dc:creator>
  <cp:keywords/>
  <dc:description/>
  <cp:lastModifiedBy>Michael Sutton</cp:lastModifiedBy>
  <cp:revision>3</cp:revision>
  <cp:lastPrinted>2017-06-29T05:54:00Z</cp:lastPrinted>
  <dcterms:created xsi:type="dcterms:W3CDTF">2018-09-17T00:37:00Z</dcterms:created>
  <dcterms:modified xsi:type="dcterms:W3CDTF">2018-09-17T00:43:00Z</dcterms:modified>
  <cp:category>DRAFT</cp:category>
  <cp:contentStatus>WIP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